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3714" w:rsidRPr="004B3714" w:rsidRDefault="004B3714" w:rsidP="004B3714">
      <w:pPr>
        <w:spacing w:line="259" w:lineRule="auto"/>
        <w:rPr>
          <w:rFonts w:asciiTheme="minorHAnsi" w:eastAsiaTheme="minorHAnsi" w:hAnsiTheme="minorHAnsi" w:cstheme="minorHAnsi"/>
          <w:sz w:val="22"/>
          <w:szCs w:val="22"/>
          <w:lang w:eastAsia="en-US"/>
        </w:rPr>
      </w:pPr>
    </w:p>
    <w:p w:rsidR="004B3714" w:rsidRPr="004B3714" w:rsidRDefault="004B3714" w:rsidP="004B3714">
      <w:pPr>
        <w:spacing w:line="259" w:lineRule="auto"/>
        <w:rPr>
          <w:rFonts w:asciiTheme="minorHAnsi" w:eastAsiaTheme="minorHAnsi" w:hAnsiTheme="minorHAnsi" w:cstheme="minorHAnsi"/>
          <w:sz w:val="22"/>
          <w:szCs w:val="22"/>
          <w:lang w:eastAsia="en-US"/>
        </w:rPr>
      </w:pPr>
    </w:p>
    <w:p w:rsidR="004B3714" w:rsidRPr="004B3714" w:rsidRDefault="004B3714" w:rsidP="004B3714">
      <w:pPr>
        <w:spacing w:after="160" w:line="259" w:lineRule="auto"/>
        <w:jc w:val="center"/>
        <w:rPr>
          <w:rFonts w:ascii="Arial" w:eastAsiaTheme="minorHAnsi" w:hAnsi="Arial" w:cs="Arial"/>
          <w:b/>
          <w:sz w:val="22"/>
          <w:szCs w:val="22"/>
          <w:lang w:eastAsia="en-US"/>
        </w:rPr>
      </w:pPr>
      <w:r w:rsidRPr="004B3714">
        <w:rPr>
          <w:rFonts w:ascii="Arial" w:eastAsiaTheme="minorHAnsi" w:hAnsi="Arial" w:cs="Arial"/>
          <w:b/>
          <w:sz w:val="22"/>
          <w:szCs w:val="22"/>
          <w:lang w:eastAsia="en-US"/>
        </w:rPr>
        <w:t>POVIJESNI I POMORSKI MUZEJ ISTRE – MUSEO STORICO E NAVALE DELL'ISTRIA</w:t>
      </w:r>
    </w:p>
    <w:p w:rsidR="004B3714" w:rsidRPr="004B3714" w:rsidRDefault="004B3714" w:rsidP="004B3714">
      <w:pPr>
        <w:spacing w:after="160" w:line="259" w:lineRule="auto"/>
        <w:jc w:val="center"/>
        <w:rPr>
          <w:rFonts w:ascii="Arial" w:eastAsiaTheme="minorHAnsi" w:hAnsi="Arial" w:cs="Arial"/>
          <w:b/>
          <w:sz w:val="22"/>
          <w:szCs w:val="22"/>
          <w:lang w:eastAsia="en-US"/>
        </w:rPr>
      </w:pPr>
      <w:r w:rsidRPr="004B3714">
        <w:rPr>
          <w:rFonts w:ascii="Arial" w:eastAsiaTheme="minorHAnsi" w:hAnsi="Arial" w:cs="Arial"/>
          <w:b/>
          <w:sz w:val="22"/>
          <w:szCs w:val="22"/>
          <w:lang w:eastAsia="en-US"/>
        </w:rPr>
        <w:t>GRADINSKI USPON 6, PULA 52100</w:t>
      </w:r>
    </w:p>
    <w:p w:rsidR="004B3714" w:rsidRPr="004B3714" w:rsidRDefault="004B3714" w:rsidP="004B3714">
      <w:pPr>
        <w:spacing w:after="160" w:line="259" w:lineRule="auto"/>
        <w:jc w:val="center"/>
        <w:rPr>
          <w:rFonts w:ascii="Arial" w:eastAsiaTheme="minorHAnsi" w:hAnsi="Arial" w:cs="Arial"/>
          <w:b/>
          <w:sz w:val="22"/>
          <w:szCs w:val="22"/>
          <w:lang w:eastAsia="en-US"/>
        </w:rPr>
      </w:pPr>
      <w:r w:rsidRPr="004B3714">
        <w:rPr>
          <w:rFonts w:ascii="Arial" w:eastAsiaTheme="minorHAnsi" w:hAnsi="Arial" w:cs="Arial"/>
          <w:b/>
          <w:sz w:val="22"/>
          <w:szCs w:val="22"/>
          <w:lang w:eastAsia="en-US"/>
        </w:rPr>
        <w:t>OIB: 99085069175</w:t>
      </w:r>
    </w:p>
    <w:p w:rsidR="004B3714" w:rsidRPr="004B3714" w:rsidRDefault="004B3714" w:rsidP="004B3714">
      <w:pPr>
        <w:spacing w:after="160" w:line="259" w:lineRule="auto"/>
        <w:jc w:val="center"/>
        <w:rPr>
          <w:rFonts w:ascii="Arial" w:eastAsiaTheme="minorHAnsi" w:hAnsi="Arial" w:cs="Arial"/>
          <w:b/>
          <w:sz w:val="22"/>
          <w:szCs w:val="22"/>
          <w:lang w:eastAsia="en-US"/>
        </w:rPr>
      </w:pPr>
      <w:r w:rsidRPr="004B3714">
        <w:rPr>
          <w:rFonts w:ascii="Arial" w:eastAsiaTheme="minorHAnsi" w:hAnsi="Arial" w:cs="Arial"/>
          <w:b/>
          <w:sz w:val="22"/>
          <w:szCs w:val="22"/>
          <w:lang w:eastAsia="en-US"/>
        </w:rPr>
        <w:t>RKP: 36401</w:t>
      </w:r>
    </w:p>
    <w:p w:rsidR="004B3714" w:rsidRPr="004B3714" w:rsidRDefault="004B3714" w:rsidP="004B3714">
      <w:pPr>
        <w:pBdr>
          <w:bottom w:val="single" w:sz="12" w:space="1" w:color="auto"/>
        </w:pBdr>
        <w:spacing w:after="160" w:line="259" w:lineRule="auto"/>
        <w:jc w:val="center"/>
        <w:rPr>
          <w:rFonts w:ascii="Arial" w:eastAsiaTheme="minorHAnsi" w:hAnsi="Arial" w:cs="Arial"/>
          <w:b/>
          <w:sz w:val="22"/>
          <w:szCs w:val="22"/>
          <w:lang w:eastAsia="en-US"/>
        </w:rPr>
      </w:pPr>
      <w:r w:rsidRPr="004B3714">
        <w:rPr>
          <w:rFonts w:ascii="Arial" w:eastAsiaTheme="minorHAnsi" w:hAnsi="Arial" w:cs="Arial"/>
          <w:b/>
          <w:sz w:val="22"/>
          <w:szCs w:val="22"/>
          <w:lang w:eastAsia="en-US"/>
        </w:rPr>
        <w:t>ŠIFRA DJELATNOSTI: 9102/DJELATNOST MUZEJA</w:t>
      </w:r>
    </w:p>
    <w:p w:rsidR="004B3714" w:rsidRDefault="004B3714" w:rsidP="004B3714">
      <w:pPr>
        <w:spacing w:after="160" w:line="259" w:lineRule="auto"/>
        <w:jc w:val="center"/>
        <w:rPr>
          <w:rFonts w:asciiTheme="minorHAnsi" w:eastAsiaTheme="minorHAnsi" w:hAnsiTheme="minorHAnsi" w:cstheme="minorHAnsi"/>
          <w:b/>
          <w:sz w:val="20"/>
          <w:szCs w:val="20"/>
          <w:lang w:eastAsia="en-US"/>
        </w:rPr>
      </w:pPr>
    </w:p>
    <w:p w:rsidR="002071C0" w:rsidRDefault="002071C0" w:rsidP="004B3714">
      <w:pPr>
        <w:spacing w:after="160" w:line="259" w:lineRule="auto"/>
        <w:jc w:val="center"/>
        <w:rPr>
          <w:rFonts w:asciiTheme="minorHAnsi" w:eastAsiaTheme="minorHAnsi" w:hAnsiTheme="minorHAnsi" w:cstheme="minorHAnsi"/>
          <w:b/>
          <w:sz w:val="20"/>
          <w:szCs w:val="20"/>
          <w:lang w:eastAsia="en-US"/>
        </w:rPr>
      </w:pPr>
    </w:p>
    <w:p w:rsidR="002071C0" w:rsidRDefault="002071C0" w:rsidP="004B3714">
      <w:pPr>
        <w:spacing w:after="160" w:line="259" w:lineRule="auto"/>
        <w:jc w:val="center"/>
        <w:rPr>
          <w:rFonts w:asciiTheme="minorHAnsi" w:eastAsiaTheme="minorHAnsi" w:hAnsiTheme="minorHAnsi" w:cstheme="minorHAnsi"/>
          <w:b/>
          <w:sz w:val="20"/>
          <w:szCs w:val="20"/>
          <w:lang w:eastAsia="en-US"/>
        </w:rPr>
      </w:pPr>
    </w:p>
    <w:p w:rsidR="002071C0" w:rsidRDefault="002071C0" w:rsidP="004B3714">
      <w:pPr>
        <w:spacing w:after="160" w:line="259" w:lineRule="auto"/>
        <w:jc w:val="center"/>
        <w:rPr>
          <w:rFonts w:asciiTheme="minorHAnsi" w:eastAsiaTheme="minorHAnsi" w:hAnsiTheme="minorHAnsi" w:cstheme="minorHAnsi"/>
          <w:b/>
          <w:sz w:val="20"/>
          <w:szCs w:val="20"/>
          <w:lang w:eastAsia="en-US"/>
        </w:rPr>
      </w:pPr>
    </w:p>
    <w:p w:rsidR="002071C0" w:rsidRPr="004B3714" w:rsidRDefault="002071C0" w:rsidP="004B3714">
      <w:pPr>
        <w:spacing w:after="160" w:line="259" w:lineRule="auto"/>
        <w:jc w:val="center"/>
        <w:rPr>
          <w:rFonts w:asciiTheme="minorHAnsi" w:eastAsiaTheme="minorHAnsi" w:hAnsiTheme="minorHAnsi" w:cstheme="minorHAnsi"/>
          <w:b/>
          <w:sz w:val="20"/>
          <w:szCs w:val="20"/>
          <w:lang w:eastAsia="en-US"/>
        </w:rPr>
      </w:pPr>
    </w:p>
    <w:p w:rsidR="00072908" w:rsidRPr="002071C0" w:rsidRDefault="00072908" w:rsidP="00FD78BE">
      <w:pPr>
        <w:jc w:val="center"/>
        <w:rPr>
          <w:rFonts w:ascii="Arial" w:hAnsi="Arial" w:cs="Arial"/>
          <w:b/>
          <w:sz w:val="28"/>
          <w:szCs w:val="28"/>
        </w:rPr>
      </w:pPr>
      <w:r w:rsidRPr="002071C0">
        <w:rPr>
          <w:rFonts w:ascii="Arial" w:hAnsi="Arial" w:cs="Arial"/>
          <w:b/>
          <w:sz w:val="28"/>
          <w:szCs w:val="28"/>
        </w:rPr>
        <w:t xml:space="preserve">GODIŠNJI IZVJEŠTAJ O PROVEDBI VIŠEGODIŠNJEG PLANA URAVNOTEŽENJA FINANCIJSKOG PLANA </w:t>
      </w:r>
      <w:r w:rsidR="002071C0">
        <w:rPr>
          <w:rFonts w:ascii="Arial" w:hAnsi="Arial" w:cs="Arial"/>
          <w:b/>
          <w:sz w:val="28"/>
          <w:szCs w:val="28"/>
        </w:rPr>
        <w:t>POVIJESNO</w:t>
      </w:r>
      <w:r w:rsidR="002F3036">
        <w:rPr>
          <w:rFonts w:ascii="Arial" w:hAnsi="Arial" w:cs="Arial"/>
          <w:b/>
          <w:sz w:val="28"/>
          <w:szCs w:val="28"/>
        </w:rPr>
        <w:t>G</w:t>
      </w:r>
      <w:r w:rsidR="002071C0">
        <w:rPr>
          <w:rFonts w:ascii="Arial" w:hAnsi="Arial" w:cs="Arial"/>
          <w:b/>
          <w:sz w:val="28"/>
          <w:szCs w:val="28"/>
        </w:rPr>
        <w:t xml:space="preserve"> I POMORSKOG MUZEJA ISTRE – MUSEO STORICO E NAVALE DELL'ISTRIA </w:t>
      </w:r>
      <w:r w:rsidRPr="002071C0">
        <w:rPr>
          <w:rFonts w:ascii="Arial" w:hAnsi="Arial" w:cs="Arial"/>
          <w:b/>
          <w:sz w:val="28"/>
          <w:szCs w:val="28"/>
        </w:rPr>
        <w:t xml:space="preserve"> ZA 202</w:t>
      </w:r>
      <w:r w:rsidR="003D24A3">
        <w:rPr>
          <w:rFonts w:ascii="Arial" w:hAnsi="Arial" w:cs="Arial"/>
          <w:b/>
          <w:sz w:val="28"/>
          <w:szCs w:val="28"/>
        </w:rPr>
        <w:t>5</w:t>
      </w:r>
      <w:r w:rsidRPr="002071C0">
        <w:rPr>
          <w:rFonts w:ascii="Arial" w:hAnsi="Arial" w:cs="Arial"/>
          <w:b/>
          <w:sz w:val="28"/>
          <w:szCs w:val="28"/>
        </w:rPr>
        <w:t>.</w:t>
      </w: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r>
        <w:rPr>
          <w:rFonts w:ascii="Arial" w:hAnsi="Arial" w:cs="Arial"/>
          <w:sz w:val="22"/>
          <w:szCs w:val="22"/>
        </w:rPr>
        <w:t>Pula, 31. ožujka 202</w:t>
      </w:r>
      <w:r w:rsidR="003D24A3">
        <w:rPr>
          <w:rFonts w:ascii="Arial" w:hAnsi="Arial" w:cs="Arial"/>
          <w:sz w:val="22"/>
          <w:szCs w:val="22"/>
        </w:rPr>
        <w:t>6</w:t>
      </w:r>
      <w:r>
        <w:rPr>
          <w:rFonts w:ascii="Arial" w:hAnsi="Arial" w:cs="Arial"/>
          <w:sz w:val="22"/>
          <w:szCs w:val="22"/>
        </w:rPr>
        <w:t>.</w:t>
      </w:r>
    </w:p>
    <w:p w:rsidR="002071C0" w:rsidRPr="009838BF" w:rsidRDefault="002071C0" w:rsidP="002071C0">
      <w:pPr>
        <w:rPr>
          <w:rFonts w:ascii="Arial" w:hAnsi="Arial" w:cs="Arial"/>
          <w:sz w:val="22"/>
          <w:szCs w:val="22"/>
        </w:rPr>
      </w:pPr>
      <w:r w:rsidRPr="009838BF">
        <w:rPr>
          <w:rFonts w:ascii="Arial" w:hAnsi="Arial" w:cs="Arial"/>
          <w:sz w:val="22"/>
          <w:szCs w:val="22"/>
        </w:rPr>
        <w:t>KLASA:</w:t>
      </w:r>
      <w:r w:rsidR="009838BF">
        <w:rPr>
          <w:rFonts w:ascii="Arial" w:hAnsi="Arial" w:cs="Arial"/>
          <w:sz w:val="22"/>
          <w:szCs w:val="22"/>
        </w:rPr>
        <w:t>400-04/25-01/02</w:t>
      </w:r>
    </w:p>
    <w:p w:rsidR="002071C0" w:rsidRDefault="002071C0" w:rsidP="002071C0">
      <w:pPr>
        <w:rPr>
          <w:rFonts w:ascii="Arial" w:hAnsi="Arial" w:cs="Arial"/>
          <w:sz w:val="22"/>
          <w:szCs w:val="22"/>
        </w:rPr>
      </w:pPr>
      <w:r w:rsidRPr="009838BF">
        <w:rPr>
          <w:rFonts w:ascii="Arial" w:hAnsi="Arial" w:cs="Arial"/>
          <w:sz w:val="22"/>
          <w:szCs w:val="22"/>
        </w:rPr>
        <w:t>URBROJ:</w:t>
      </w:r>
      <w:r w:rsidR="009838BF">
        <w:rPr>
          <w:rFonts w:ascii="Arial" w:hAnsi="Arial" w:cs="Arial"/>
          <w:sz w:val="22"/>
          <w:szCs w:val="22"/>
        </w:rPr>
        <w:t>2163-57/01-26-2</w:t>
      </w: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2071C0" w:rsidRDefault="002071C0" w:rsidP="002071C0">
      <w:pPr>
        <w:rPr>
          <w:rFonts w:ascii="Arial" w:hAnsi="Arial" w:cs="Arial"/>
          <w:sz w:val="22"/>
          <w:szCs w:val="22"/>
        </w:rPr>
      </w:pPr>
    </w:p>
    <w:p w:rsidR="00072908" w:rsidRPr="00475FDA" w:rsidRDefault="00072908" w:rsidP="00072908">
      <w:pPr>
        <w:pStyle w:val="Odlomakpopisa"/>
        <w:numPr>
          <w:ilvl w:val="0"/>
          <w:numId w:val="2"/>
        </w:numPr>
        <w:rPr>
          <w:rFonts w:ascii="Arial" w:hAnsi="Arial" w:cs="Arial"/>
          <w:sz w:val="22"/>
          <w:szCs w:val="22"/>
        </w:rPr>
      </w:pPr>
      <w:r w:rsidRPr="00475FDA">
        <w:rPr>
          <w:rFonts w:ascii="Arial" w:hAnsi="Arial" w:cs="Arial"/>
          <w:sz w:val="22"/>
          <w:szCs w:val="22"/>
        </w:rPr>
        <w:t>PRAVNI TEMELJ</w:t>
      </w:r>
    </w:p>
    <w:p w:rsidR="00072908" w:rsidRPr="00475FDA" w:rsidRDefault="00072908" w:rsidP="00072908">
      <w:pPr>
        <w:rPr>
          <w:rFonts w:ascii="Arial" w:hAnsi="Arial" w:cs="Arial"/>
          <w:sz w:val="22"/>
          <w:szCs w:val="22"/>
        </w:rPr>
      </w:pPr>
    </w:p>
    <w:p w:rsidR="00072908" w:rsidRPr="00475FDA" w:rsidRDefault="00072908" w:rsidP="00B732D2">
      <w:pPr>
        <w:jc w:val="both"/>
        <w:rPr>
          <w:rFonts w:ascii="Arial" w:hAnsi="Arial" w:cs="Arial"/>
          <w:sz w:val="22"/>
          <w:szCs w:val="22"/>
        </w:rPr>
      </w:pPr>
      <w:r w:rsidRPr="00475FDA">
        <w:rPr>
          <w:rFonts w:ascii="Arial" w:hAnsi="Arial" w:cs="Arial"/>
          <w:sz w:val="22"/>
          <w:szCs w:val="22"/>
        </w:rPr>
        <w:t>Člankom 37. st. (2)  Zakona o proračunu (NN 144/21) propisano je da ukoliko JLPRS i njihovi proračunski  i izvanproračunski korisnici ne mogu preneseni višak, zbog njegove veličine, u cijelosti iskoristiti u jednoj proračunskoj godini, korištenje viška planira se višegodišnjim planom uravnoteženja za razdoblje za koje se proračun odnosno financijski plan donosi.</w:t>
      </w:r>
    </w:p>
    <w:p w:rsidR="00072908" w:rsidRPr="00475FDA" w:rsidRDefault="00232E0E" w:rsidP="00B732D2">
      <w:pPr>
        <w:jc w:val="both"/>
        <w:rPr>
          <w:rFonts w:ascii="Arial" w:hAnsi="Arial" w:cs="Arial"/>
          <w:sz w:val="22"/>
          <w:szCs w:val="22"/>
        </w:rPr>
      </w:pPr>
      <w:r w:rsidRPr="00475FDA">
        <w:rPr>
          <w:rFonts w:ascii="Arial" w:hAnsi="Arial" w:cs="Arial"/>
          <w:sz w:val="22"/>
          <w:szCs w:val="22"/>
        </w:rPr>
        <w:t>I</w:t>
      </w:r>
      <w:r w:rsidR="00072908" w:rsidRPr="00475FDA">
        <w:rPr>
          <w:rFonts w:ascii="Arial" w:hAnsi="Arial" w:cs="Arial"/>
          <w:sz w:val="22"/>
          <w:szCs w:val="22"/>
        </w:rPr>
        <w:t>st</w:t>
      </w:r>
      <w:r w:rsidRPr="00475FDA">
        <w:rPr>
          <w:rFonts w:ascii="Arial" w:hAnsi="Arial" w:cs="Arial"/>
          <w:sz w:val="22"/>
          <w:szCs w:val="22"/>
        </w:rPr>
        <w:t>i</w:t>
      </w:r>
      <w:r w:rsidR="00072908" w:rsidRPr="00475FDA">
        <w:rPr>
          <w:rFonts w:ascii="Arial" w:hAnsi="Arial" w:cs="Arial"/>
          <w:sz w:val="22"/>
          <w:szCs w:val="22"/>
        </w:rPr>
        <w:t xml:space="preserve"> član</w:t>
      </w:r>
      <w:r w:rsidRPr="00475FDA">
        <w:rPr>
          <w:rFonts w:ascii="Arial" w:hAnsi="Arial" w:cs="Arial"/>
          <w:sz w:val="22"/>
          <w:szCs w:val="22"/>
        </w:rPr>
        <w:t>a</w:t>
      </w:r>
      <w:r w:rsidR="00072908" w:rsidRPr="00475FDA">
        <w:rPr>
          <w:rFonts w:ascii="Arial" w:hAnsi="Arial" w:cs="Arial"/>
          <w:sz w:val="22"/>
          <w:szCs w:val="22"/>
        </w:rPr>
        <w:t>k</w:t>
      </w:r>
      <w:r w:rsidRPr="00475FDA">
        <w:rPr>
          <w:rFonts w:ascii="Arial" w:hAnsi="Arial" w:cs="Arial"/>
          <w:sz w:val="22"/>
          <w:szCs w:val="22"/>
        </w:rPr>
        <w:t>, st. (3)</w:t>
      </w:r>
      <w:r w:rsidR="00072908" w:rsidRPr="00475FDA">
        <w:rPr>
          <w:rFonts w:ascii="Arial" w:hAnsi="Arial" w:cs="Arial"/>
          <w:sz w:val="22"/>
          <w:szCs w:val="22"/>
        </w:rPr>
        <w:t xml:space="preserve"> propisuje donošenje predmetnog plana od strane upravljačkog tijela uz prijedlog financijskog plana nakon čega se </w:t>
      </w:r>
      <w:r w:rsidRPr="00475FDA">
        <w:rPr>
          <w:rFonts w:ascii="Arial" w:hAnsi="Arial" w:cs="Arial"/>
          <w:sz w:val="22"/>
          <w:szCs w:val="22"/>
        </w:rPr>
        <w:t xml:space="preserve">isti </w:t>
      </w:r>
      <w:r w:rsidR="00072908" w:rsidRPr="00475FDA">
        <w:rPr>
          <w:rFonts w:ascii="Arial" w:hAnsi="Arial" w:cs="Arial"/>
          <w:sz w:val="22"/>
          <w:szCs w:val="22"/>
        </w:rPr>
        <w:t>dostavlja JLPRS.</w:t>
      </w:r>
    </w:p>
    <w:p w:rsidR="00072908" w:rsidRDefault="00072908" w:rsidP="00B732D2">
      <w:pPr>
        <w:jc w:val="both"/>
        <w:rPr>
          <w:rFonts w:ascii="Arial" w:hAnsi="Arial" w:cs="Arial"/>
          <w:sz w:val="22"/>
          <w:szCs w:val="22"/>
        </w:rPr>
      </w:pPr>
      <w:r w:rsidRPr="00475FDA">
        <w:rPr>
          <w:rFonts w:ascii="Arial" w:hAnsi="Arial" w:cs="Arial"/>
          <w:sz w:val="22"/>
          <w:szCs w:val="22"/>
        </w:rPr>
        <w:t xml:space="preserve">Člankom 91., st. (1)  istog Zakona, propisano je da sastavljanje predmetnog </w:t>
      </w:r>
      <w:r w:rsidR="00232E0E" w:rsidRPr="00475FDA">
        <w:rPr>
          <w:rFonts w:ascii="Arial" w:hAnsi="Arial" w:cs="Arial"/>
          <w:sz w:val="22"/>
          <w:szCs w:val="22"/>
        </w:rPr>
        <w:t>plana</w:t>
      </w:r>
      <w:r w:rsidRPr="00475FDA">
        <w:rPr>
          <w:rFonts w:ascii="Arial" w:hAnsi="Arial" w:cs="Arial"/>
          <w:sz w:val="22"/>
          <w:szCs w:val="22"/>
        </w:rPr>
        <w:t xml:space="preserve">, obvezuje proračunskog korisnika na  sastavljanje godišnjeg izvještaja o </w:t>
      </w:r>
      <w:r w:rsidR="00232E0E" w:rsidRPr="00475FDA">
        <w:rPr>
          <w:rFonts w:ascii="Arial" w:hAnsi="Arial" w:cs="Arial"/>
          <w:sz w:val="22"/>
          <w:szCs w:val="22"/>
        </w:rPr>
        <w:t>provedbi istog</w:t>
      </w:r>
      <w:r w:rsidRPr="00475FDA">
        <w:rPr>
          <w:rFonts w:ascii="Arial" w:hAnsi="Arial" w:cs="Arial"/>
          <w:sz w:val="22"/>
          <w:szCs w:val="22"/>
        </w:rPr>
        <w:t>. Izvještaj se</w:t>
      </w:r>
      <w:r w:rsidR="00232E0E" w:rsidRPr="00475FDA">
        <w:rPr>
          <w:rFonts w:ascii="Arial" w:hAnsi="Arial" w:cs="Arial"/>
          <w:sz w:val="22"/>
          <w:szCs w:val="22"/>
        </w:rPr>
        <w:t xml:space="preserve"> sukladno st. (2) istog članka, sastavlja i usvaja na način i u rokovima propisanim za godišnji izvještaj o izvršenju financijskog plana</w:t>
      </w:r>
    </w:p>
    <w:p w:rsidR="00B732D2" w:rsidRDefault="00B732D2" w:rsidP="00072908">
      <w:pPr>
        <w:rPr>
          <w:rFonts w:ascii="Arial" w:hAnsi="Arial" w:cs="Arial"/>
          <w:sz w:val="22"/>
          <w:szCs w:val="22"/>
        </w:rPr>
      </w:pPr>
    </w:p>
    <w:p w:rsidR="003B4EFE" w:rsidRDefault="003B4EFE" w:rsidP="00072908">
      <w:pPr>
        <w:rPr>
          <w:rFonts w:ascii="Arial" w:hAnsi="Arial" w:cs="Arial"/>
          <w:sz w:val="22"/>
          <w:szCs w:val="22"/>
        </w:rPr>
      </w:pPr>
    </w:p>
    <w:p w:rsidR="003B4EFE" w:rsidRDefault="003B4EFE" w:rsidP="003B4EFE">
      <w:pPr>
        <w:pStyle w:val="Odlomakpopisa"/>
        <w:numPr>
          <w:ilvl w:val="0"/>
          <w:numId w:val="2"/>
        </w:numPr>
        <w:rPr>
          <w:rFonts w:ascii="Arial" w:hAnsi="Arial" w:cs="Arial"/>
          <w:sz w:val="22"/>
          <w:szCs w:val="22"/>
        </w:rPr>
      </w:pPr>
      <w:r>
        <w:rPr>
          <w:rFonts w:ascii="Arial" w:hAnsi="Arial" w:cs="Arial"/>
          <w:sz w:val="22"/>
          <w:szCs w:val="22"/>
        </w:rPr>
        <w:t>NAČIN PROCJENE I RASPOREDA VIŠKA</w:t>
      </w:r>
    </w:p>
    <w:p w:rsidR="003B4EFE" w:rsidRDefault="003B4EFE" w:rsidP="003B4EFE">
      <w:pPr>
        <w:pStyle w:val="Odlomakpopisa"/>
        <w:ind w:left="1800"/>
        <w:rPr>
          <w:rFonts w:ascii="Arial" w:hAnsi="Arial" w:cs="Arial"/>
          <w:sz w:val="22"/>
          <w:szCs w:val="22"/>
        </w:rPr>
      </w:pPr>
    </w:p>
    <w:p w:rsidR="003B4EFE" w:rsidRPr="003B4EFE" w:rsidRDefault="003B4EFE" w:rsidP="003B4EFE">
      <w:pPr>
        <w:jc w:val="both"/>
        <w:rPr>
          <w:rFonts w:ascii="Arial" w:hAnsi="Arial" w:cs="Arial"/>
          <w:sz w:val="22"/>
          <w:szCs w:val="22"/>
        </w:rPr>
      </w:pPr>
      <w:r w:rsidRPr="003B4EFE">
        <w:rPr>
          <w:rFonts w:ascii="Arial" w:hAnsi="Arial" w:cs="Arial"/>
          <w:sz w:val="22"/>
          <w:szCs w:val="22"/>
        </w:rPr>
        <w:t>PPMI-</w:t>
      </w:r>
      <w:r w:rsidRPr="00CF59C5">
        <w:rPr>
          <w:rFonts w:ascii="Arial" w:hAnsi="Arial" w:cs="Arial"/>
          <w:sz w:val="22"/>
          <w:szCs w:val="22"/>
        </w:rPr>
        <w:t xml:space="preserve">MSNI </w:t>
      </w:r>
      <w:r w:rsidR="00AB3645" w:rsidRPr="00CF59C5">
        <w:rPr>
          <w:rFonts w:ascii="Arial" w:hAnsi="Arial" w:cs="Arial"/>
          <w:sz w:val="22"/>
          <w:szCs w:val="22"/>
        </w:rPr>
        <w:t>temelji</w:t>
      </w:r>
      <w:r w:rsidRPr="003B4EFE">
        <w:rPr>
          <w:rFonts w:ascii="Arial" w:hAnsi="Arial" w:cs="Arial"/>
          <w:sz w:val="22"/>
          <w:szCs w:val="22"/>
        </w:rPr>
        <w:t xml:space="preserve"> izradu svog financijskog plana na način da  procjeni ukupno ostvarenje vlastitih prihoda, prihoda od </w:t>
      </w:r>
      <w:r>
        <w:rPr>
          <w:rFonts w:ascii="Arial" w:hAnsi="Arial" w:cs="Arial"/>
          <w:sz w:val="22"/>
          <w:szCs w:val="22"/>
        </w:rPr>
        <w:t>O</w:t>
      </w:r>
      <w:r w:rsidRPr="003B4EFE">
        <w:rPr>
          <w:rFonts w:ascii="Arial" w:hAnsi="Arial" w:cs="Arial"/>
          <w:sz w:val="22"/>
          <w:szCs w:val="22"/>
        </w:rPr>
        <w:t>snivača i Grada Pule za redovnu djelatnost  te se u prvom koraku</w:t>
      </w:r>
      <w:r w:rsidR="00294CDF">
        <w:rPr>
          <w:rFonts w:ascii="Arial" w:hAnsi="Arial" w:cs="Arial"/>
          <w:sz w:val="22"/>
          <w:szCs w:val="22"/>
        </w:rPr>
        <w:t>,</w:t>
      </w:r>
      <w:r w:rsidRPr="003B4EFE">
        <w:rPr>
          <w:rFonts w:ascii="Arial" w:hAnsi="Arial" w:cs="Arial"/>
          <w:sz w:val="22"/>
          <w:szCs w:val="22"/>
        </w:rPr>
        <w:t xml:space="preserve">  procijenjeni  iznos  raspoređuje  za rashode za redovnu djelatnost i rashode za zaposlene sve temeljem realizacije rashoda u tekućoj i prethodnoj godini</w:t>
      </w:r>
      <w:r w:rsidR="00294CDF">
        <w:rPr>
          <w:rFonts w:ascii="Arial" w:hAnsi="Arial" w:cs="Arial"/>
          <w:sz w:val="22"/>
          <w:szCs w:val="22"/>
        </w:rPr>
        <w:t>,</w:t>
      </w:r>
      <w:r w:rsidRPr="003B4EFE">
        <w:rPr>
          <w:rFonts w:ascii="Arial" w:hAnsi="Arial" w:cs="Arial"/>
          <w:sz w:val="22"/>
          <w:szCs w:val="22"/>
        </w:rPr>
        <w:t xml:space="preserve"> odnosno pribrajanjem novonastalih redovnih rashoda (plan novih zapošljavanja, novih ugovornih obveza..).</w:t>
      </w:r>
    </w:p>
    <w:p w:rsidR="003B4EFE" w:rsidRPr="003B4EFE" w:rsidRDefault="003B4EFE" w:rsidP="003B4EFE">
      <w:pPr>
        <w:jc w:val="both"/>
        <w:rPr>
          <w:rFonts w:ascii="Arial" w:hAnsi="Arial" w:cs="Arial"/>
          <w:sz w:val="22"/>
          <w:szCs w:val="22"/>
        </w:rPr>
      </w:pPr>
      <w:r w:rsidRPr="003B4EFE">
        <w:rPr>
          <w:rFonts w:ascii="Arial" w:hAnsi="Arial" w:cs="Arial"/>
          <w:sz w:val="22"/>
          <w:szCs w:val="22"/>
        </w:rPr>
        <w:t>Sljedeći je korak raspored sredstava na otkup muzejske građe, njihovu restauraciju te programsku djelatnost temeljem planiranih programskih aktivnosti i njihovih prijava putem natječaja za financiranje javnih potreba kroz nadležni</w:t>
      </w:r>
      <w:r w:rsidR="00294CDF">
        <w:rPr>
          <w:rFonts w:ascii="Arial" w:hAnsi="Arial" w:cs="Arial"/>
          <w:sz w:val="22"/>
          <w:szCs w:val="22"/>
        </w:rPr>
        <w:t>,</w:t>
      </w:r>
      <w:r w:rsidRPr="003B4EFE">
        <w:rPr>
          <w:rFonts w:ascii="Arial" w:hAnsi="Arial" w:cs="Arial"/>
          <w:sz w:val="22"/>
          <w:szCs w:val="22"/>
        </w:rPr>
        <w:t xml:space="preserve"> te </w:t>
      </w:r>
      <w:r w:rsidRPr="00CF59C5">
        <w:rPr>
          <w:rFonts w:ascii="Arial" w:hAnsi="Arial" w:cs="Arial"/>
          <w:sz w:val="22"/>
          <w:szCs w:val="22"/>
        </w:rPr>
        <w:t xml:space="preserve">ostale </w:t>
      </w:r>
      <w:r w:rsidR="00294CDF" w:rsidRPr="00CF59C5">
        <w:rPr>
          <w:rFonts w:ascii="Arial" w:hAnsi="Arial" w:cs="Arial"/>
          <w:sz w:val="22"/>
          <w:szCs w:val="22"/>
        </w:rPr>
        <w:t>nenadležne</w:t>
      </w:r>
      <w:r w:rsidR="00294CDF">
        <w:rPr>
          <w:rFonts w:ascii="Arial" w:hAnsi="Arial" w:cs="Arial"/>
          <w:sz w:val="22"/>
          <w:szCs w:val="22"/>
        </w:rPr>
        <w:t xml:space="preserve"> </w:t>
      </w:r>
      <w:r w:rsidRPr="003B4EFE">
        <w:rPr>
          <w:rFonts w:ascii="Arial" w:hAnsi="Arial" w:cs="Arial"/>
          <w:sz w:val="22"/>
          <w:szCs w:val="22"/>
        </w:rPr>
        <w:t xml:space="preserve">proračune. </w:t>
      </w:r>
    </w:p>
    <w:p w:rsidR="003B4EFE" w:rsidRPr="003B4EFE" w:rsidRDefault="003B4EFE" w:rsidP="003B4EFE">
      <w:pPr>
        <w:jc w:val="both"/>
        <w:rPr>
          <w:rFonts w:ascii="Arial" w:hAnsi="Arial" w:cs="Arial"/>
          <w:sz w:val="22"/>
          <w:szCs w:val="22"/>
        </w:rPr>
      </w:pPr>
      <w:r w:rsidRPr="003B4EFE">
        <w:rPr>
          <w:rFonts w:ascii="Arial" w:hAnsi="Arial" w:cs="Arial"/>
          <w:sz w:val="22"/>
          <w:szCs w:val="22"/>
        </w:rPr>
        <w:t>Nakon toga, vrši se procjena izvršenja financijskog plana u tekućem razdoblju, potrebe za eventualnim izmjenama i dopunama te se predviđa iznos ostvarenja viška.</w:t>
      </w:r>
    </w:p>
    <w:p w:rsidR="003B4EFE" w:rsidRPr="003B4EFE" w:rsidRDefault="003B4EFE" w:rsidP="003B4EFE">
      <w:pPr>
        <w:jc w:val="both"/>
        <w:rPr>
          <w:rFonts w:ascii="Arial" w:hAnsi="Arial" w:cs="Arial"/>
          <w:sz w:val="22"/>
          <w:szCs w:val="22"/>
        </w:rPr>
      </w:pPr>
      <w:r w:rsidRPr="003B4EFE">
        <w:rPr>
          <w:rFonts w:ascii="Arial" w:hAnsi="Arial" w:cs="Arial"/>
          <w:sz w:val="22"/>
          <w:szCs w:val="22"/>
        </w:rPr>
        <w:t>Procijenjeni  se višak nastoji proporcionalno rasporediti na programske aktivnosti i to ovisno o njihovoj složenosti i procjeni rashoda.</w:t>
      </w:r>
    </w:p>
    <w:p w:rsidR="003B4EFE" w:rsidRPr="003B4EFE" w:rsidRDefault="003B4EFE" w:rsidP="003B4EFE">
      <w:pPr>
        <w:rPr>
          <w:rFonts w:ascii="Arial" w:hAnsi="Arial" w:cs="Arial"/>
          <w:sz w:val="22"/>
          <w:szCs w:val="22"/>
        </w:rPr>
      </w:pPr>
      <w:r w:rsidRPr="003B4EFE">
        <w:rPr>
          <w:rFonts w:ascii="Arial" w:hAnsi="Arial" w:cs="Arial"/>
          <w:sz w:val="22"/>
          <w:szCs w:val="22"/>
        </w:rPr>
        <w:t>Organizacijski najsloženiji i financijski najzahtjevniji projekt je projekt sanacije Kaštela, na čemu je već puno učinjeno proteklih godina, ali preostalo je još puno posla, što će zahtijevati i velika financijska sredstva</w:t>
      </w:r>
    </w:p>
    <w:p w:rsidR="00232E0E" w:rsidRPr="00475FDA" w:rsidRDefault="00232E0E" w:rsidP="00072908">
      <w:pPr>
        <w:rPr>
          <w:rFonts w:ascii="Arial" w:hAnsi="Arial" w:cs="Arial"/>
          <w:sz w:val="22"/>
          <w:szCs w:val="22"/>
        </w:rPr>
      </w:pPr>
    </w:p>
    <w:p w:rsidR="00072908" w:rsidRPr="00475FDA" w:rsidRDefault="00232E0E" w:rsidP="00232E0E">
      <w:pPr>
        <w:pStyle w:val="Odlomakpopisa"/>
        <w:numPr>
          <w:ilvl w:val="0"/>
          <w:numId w:val="2"/>
        </w:numPr>
        <w:rPr>
          <w:rFonts w:ascii="Arial" w:hAnsi="Arial" w:cs="Arial"/>
          <w:sz w:val="22"/>
          <w:szCs w:val="22"/>
        </w:rPr>
      </w:pPr>
      <w:r w:rsidRPr="00475FDA">
        <w:rPr>
          <w:rFonts w:ascii="Arial" w:hAnsi="Arial" w:cs="Arial"/>
          <w:sz w:val="22"/>
          <w:szCs w:val="22"/>
        </w:rPr>
        <w:t xml:space="preserve">UVOD </w:t>
      </w:r>
    </w:p>
    <w:p w:rsidR="00072908" w:rsidRPr="00475FDA" w:rsidRDefault="00072908" w:rsidP="00072908">
      <w:pPr>
        <w:rPr>
          <w:rFonts w:ascii="Arial" w:hAnsi="Arial" w:cs="Arial"/>
          <w:sz w:val="22"/>
          <w:szCs w:val="22"/>
        </w:rPr>
      </w:pPr>
    </w:p>
    <w:p w:rsidR="00232E0E" w:rsidRPr="00475FDA" w:rsidRDefault="00232E0E" w:rsidP="003D24A3">
      <w:pPr>
        <w:rPr>
          <w:rFonts w:ascii="Arial" w:hAnsi="Arial" w:cs="Arial"/>
          <w:sz w:val="22"/>
          <w:szCs w:val="22"/>
        </w:rPr>
      </w:pPr>
      <w:r w:rsidRPr="00475FDA">
        <w:rPr>
          <w:rFonts w:ascii="Arial" w:hAnsi="Arial" w:cs="Arial"/>
          <w:sz w:val="22"/>
          <w:szCs w:val="22"/>
        </w:rPr>
        <w:t xml:space="preserve">Odluka o korištenju </w:t>
      </w:r>
      <w:r w:rsidR="003D24A3">
        <w:rPr>
          <w:rFonts w:ascii="Arial" w:hAnsi="Arial" w:cs="Arial"/>
          <w:sz w:val="22"/>
          <w:szCs w:val="22"/>
        </w:rPr>
        <w:t xml:space="preserve">kumuliranog </w:t>
      </w:r>
      <w:r w:rsidRPr="00475FDA">
        <w:rPr>
          <w:rFonts w:ascii="Arial" w:hAnsi="Arial" w:cs="Arial"/>
          <w:sz w:val="22"/>
          <w:szCs w:val="22"/>
        </w:rPr>
        <w:t>viška i višegodišnjem planu uravnoteženja Financijskog plana za razdoblje 202</w:t>
      </w:r>
      <w:r w:rsidR="003D24A3">
        <w:rPr>
          <w:rFonts w:ascii="Arial" w:hAnsi="Arial" w:cs="Arial"/>
          <w:sz w:val="22"/>
          <w:szCs w:val="22"/>
        </w:rPr>
        <w:t>5</w:t>
      </w:r>
      <w:r w:rsidRPr="00475FDA">
        <w:rPr>
          <w:rFonts w:ascii="Arial" w:hAnsi="Arial" w:cs="Arial"/>
          <w:sz w:val="22"/>
          <w:szCs w:val="22"/>
        </w:rPr>
        <w:t>.-202</w:t>
      </w:r>
      <w:r w:rsidR="003D24A3">
        <w:rPr>
          <w:rFonts w:ascii="Arial" w:hAnsi="Arial" w:cs="Arial"/>
          <w:sz w:val="22"/>
          <w:szCs w:val="22"/>
        </w:rPr>
        <w:t>7</w:t>
      </w:r>
      <w:r w:rsidRPr="003D24A3">
        <w:rPr>
          <w:rFonts w:ascii="Arial" w:hAnsi="Arial" w:cs="Arial"/>
          <w:sz w:val="22"/>
          <w:szCs w:val="22"/>
        </w:rPr>
        <w:t>.</w:t>
      </w:r>
      <w:r w:rsidR="003D24A3" w:rsidRPr="003D24A3">
        <w:rPr>
          <w:rFonts w:ascii="Arial" w:hAnsi="Arial" w:cs="Arial"/>
          <w:sz w:val="22"/>
          <w:szCs w:val="22"/>
        </w:rPr>
        <w:t xml:space="preserve">, </w:t>
      </w:r>
      <w:r w:rsidRPr="003D24A3">
        <w:rPr>
          <w:rFonts w:ascii="Arial" w:hAnsi="Arial" w:cs="Arial"/>
          <w:sz w:val="22"/>
          <w:szCs w:val="22"/>
        </w:rPr>
        <w:t xml:space="preserve"> </w:t>
      </w:r>
      <w:r w:rsidR="003D24A3" w:rsidRPr="003D24A3">
        <w:rPr>
          <w:rFonts w:ascii="Arial" w:hAnsi="Arial" w:cs="Arial"/>
          <w:sz w:val="22"/>
          <w:szCs w:val="22"/>
        </w:rPr>
        <w:t>KLASA:025-04/24-01/03 UR.BROJ:2163-57/02-24-2</w:t>
      </w:r>
      <w:r w:rsidR="003D24A3">
        <w:rPr>
          <w:rFonts w:ascii="Arial" w:hAnsi="Arial" w:cs="Arial"/>
          <w:sz w:val="22"/>
          <w:szCs w:val="22"/>
        </w:rPr>
        <w:t>,</w:t>
      </w:r>
      <w:r w:rsidRPr="00475FDA">
        <w:rPr>
          <w:rFonts w:ascii="Arial" w:hAnsi="Arial" w:cs="Arial"/>
          <w:sz w:val="22"/>
          <w:szCs w:val="22"/>
        </w:rPr>
        <w:t xml:space="preserve"> donesena je uz Odluku o donošenju financijskog plana PPMI-MSNI za 202</w:t>
      </w:r>
      <w:r w:rsidR="003D24A3">
        <w:rPr>
          <w:rFonts w:ascii="Arial" w:hAnsi="Arial" w:cs="Arial"/>
          <w:sz w:val="22"/>
          <w:szCs w:val="22"/>
        </w:rPr>
        <w:t>5</w:t>
      </w:r>
      <w:r w:rsidRPr="00475FDA">
        <w:rPr>
          <w:rFonts w:ascii="Arial" w:hAnsi="Arial" w:cs="Arial"/>
          <w:sz w:val="22"/>
          <w:szCs w:val="22"/>
        </w:rPr>
        <w:t>. i projekcije 202</w:t>
      </w:r>
      <w:r w:rsidR="003D24A3">
        <w:rPr>
          <w:rFonts w:ascii="Arial" w:hAnsi="Arial" w:cs="Arial"/>
          <w:sz w:val="22"/>
          <w:szCs w:val="22"/>
        </w:rPr>
        <w:t>6</w:t>
      </w:r>
      <w:r w:rsidRPr="00475FDA">
        <w:rPr>
          <w:rFonts w:ascii="Arial" w:hAnsi="Arial" w:cs="Arial"/>
          <w:sz w:val="22"/>
          <w:szCs w:val="22"/>
        </w:rPr>
        <w:t>. i 202</w:t>
      </w:r>
      <w:r w:rsidR="003D24A3">
        <w:rPr>
          <w:rFonts w:ascii="Arial" w:hAnsi="Arial" w:cs="Arial"/>
          <w:sz w:val="22"/>
          <w:szCs w:val="22"/>
        </w:rPr>
        <w:t>7</w:t>
      </w:r>
      <w:r w:rsidRPr="00475FDA">
        <w:rPr>
          <w:rFonts w:ascii="Arial" w:hAnsi="Arial" w:cs="Arial"/>
          <w:sz w:val="22"/>
          <w:szCs w:val="22"/>
        </w:rPr>
        <w:t xml:space="preserve">. godine  </w:t>
      </w:r>
      <w:r w:rsidR="003D24A3">
        <w:rPr>
          <w:rFonts w:ascii="Arial" w:hAnsi="Arial" w:cs="Arial"/>
          <w:sz w:val="22"/>
          <w:szCs w:val="22"/>
        </w:rPr>
        <w:t>29. listopada 2024</w:t>
      </w:r>
      <w:r w:rsidRPr="00475FDA">
        <w:rPr>
          <w:rFonts w:ascii="Arial" w:hAnsi="Arial" w:cs="Arial"/>
          <w:sz w:val="22"/>
          <w:szCs w:val="22"/>
        </w:rPr>
        <w:t>.</w:t>
      </w:r>
      <w:r w:rsidR="003D24A3">
        <w:rPr>
          <w:rFonts w:ascii="Arial" w:hAnsi="Arial" w:cs="Arial"/>
          <w:sz w:val="22"/>
          <w:szCs w:val="22"/>
        </w:rPr>
        <w:t xml:space="preserve"> godine.</w:t>
      </w:r>
      <w:r w:rsidRPr="00475FDA">
        <w:rPr>
          <w:rFonts w:ascii="Arial" w:hAnsi="Arial" w:cs="Arial"/>
          <w:sz w:val="22"/>
          <w:szCs w:val="22"/>
        </w:rPr>
        <w:t xml:space="preserve"> </w:t>
      </w:r>
      <w:r w:rsidR="004B484D" w:rsidRPr="00475FDA">
        <w:rPr>
          <w:rFonts w:ascii="Arial" w:hAnsi="Arial" w:cs="Arial"/>
          <w:sz w:val="22"/>
          <w:szCs w:val="22"/>
        </w:rPr>
        <w:t xml:space="preserve"> </w:t>
      </w:r>
    </w:p>
    <w:p w:rsidR="00232E0E" w:rsidRPr="00475FDA" w:rsidRDefault="00232E0E" w:rsidP="007E1C71">
      <w:pPr>
        <w:jc w:val="both"/>
        <w:rPr>
          <w:rFonts w:ascii="Arial" w:hAnsi="Arial" w:cs="Arial"/>
          <w:sz w:val="22"/>
          <w:szCs w:val="22"/>
        </w:rPr>
      </w:pPr>
      <w:r w:rsidRPr="00475FDA">
        <w:rPr>
          <w:rFonts w:ascii="Arial" w:hAnsi="Arial" w:cs="Arial"/>
          <w:sz w:val="22"/>
          <w:szCs w:val="22"/>
        </w:rPr>
        <w:t xml:space="preserve">U </w:t>
      </w:r>
      <w:r w:rsidR="003D24A3">
        <w:rPr>
          <w:rFonts w:ascii="Arial" w:hAnsi="Arial" w:cs="Arial"/>
          <w:sz w:val="22"/>
          <w:szCs w:val="22"/>
        </w:rPr>
        <w:t xml:space="preserve">sklopu iste, </w:t>
      </w:r>
      <w:r w:rsidRPr="00475FDA">
        <w:rPr>
          <w:rFonts w:ascii="Arial" w:hAnsi="Arial" w:cs="Arial"/>
          <w:sz w:val="22"/>
          <w:szCs w:val="22"/>
        </w:rPr>
        <w:t xml:space="preserve"> analiz</w:t>
      </w:r>
      <w:r w:rsidR="003D24A3">
        <w:rPr>
          <w:rFonts w:ascii="Arial" w:hAnsi="Arial" w:cs="Arial"/>
          <w:sz w:val="22"/>
          <w:szCs w:val="22"/>
        </w:rPr>
        <w:t>om</w:t>
      </w:r>
      <w:r w:rsidRPr="00475FDA">
        <w:rPr>
          <w:rFonts w:ascii="Arial" w:hAnsi="Arial" w:cs="Arial"/>
          <w:sz w:val="22"/>
          <w:szCs w:val="22"/>
        </w:rPr>
        <w:t xml:space="preserve"> </w:t>
      </w:r>
      <w:r w:rsidR="003D24A3">
        <w:rPr>
          <w:rFonts w:ascii="Arial" w:hAnsi="Arial" w:cs="Arial"/>
          <w:sz w:val="22"/>
          <w:szCs w:val="22"/>
        </w:rPr>
        <w:t xml:space="preserve">je utvrđen način i razlog </w:t>
      </w:r>
      <w:r w:rsidRPr="00475FDA">
        <w:rPr>
          <w:rFonts w:ascii="Arial" w:hAnsi="Arial" w:cs="Arial"/>
          <w:sz w:val="22"/>
          <w:szCs w:val="22"/>
        </w:rPr>
        <w:t>nastanka viška sredstava financijskog plana</w:t>
      </w:r>
      <w:r w:rsidR="003D24A3">
        <w:rPr>
          <w:rFonts w:ascii="Arial" w:hAnsi="Arial" w:cs="Arial"/>
          <w:sz w:val="22"/>
          <w:szCs w:val="22"/>
        </w:rPr>
        <w:t>, odnosno neutrošenog plana te</w:t>
      </w:r>
      <w:r w:rsidRPr="00475FDA">
        <w:rPr>
          <w:rFonts w:ascii="Arial" w:hAnsi="Arial" w:cs="Arial"/>
          <w:sz w:val="22"/>
          <w:szCs w:val="22"/>
        </w:rPr>
        <w:t xml:space="preserve"> nemogućnosti njegovog rasporeda unutar jednog proračunskog razdoblja</w:t>
      </w:r>
      <w:r w:rsidR="003D639C">
        <w:rPr>
          <w:rFonts w:ascii="Arial" w:hAnsi="Arial" w:cs="Arial"/>
          <w:sz w:val="22"/>
          <w:szCs w:val="22"/>
        </w:rPr>
        <w:t>.</w:t>
      </w:r>
      <w:r w:rsidRPr="00475FDA">
        <w:rPr>
          <w:rFonts w:ascii="Arial" w:hAnsi="Arial" w:cs="Arial"/>
          <w:sz w:val="22"/>
          <w:szCs w:val="22"/>
        </w:rPr>
        <w:t xml:space="preserve"> </w:t>
      </w:r>
      <w:r w:rsidR="00C54593" w:rsidRPr="00CF59C5">
        <w:rPr>
          <w:rFonts w:ascii="Arial" w:hAnsi="Arial" w:cs="Arial"/>
          <w:sz w:val="22"/>
          <w:szCs w:val="22"/>
        </w:rPr>
        <w:t>Navedeno</w:t>
      </w:r>
      <w:r w:rsidR="001E5C13" w:rsidRPr="00CF59C5">
        <w:rPr>
          <w:rFonts w:ascii="Arial" w:hAnsi="Arial" w:cs="Arial"/>
          <w:sz w:val="22"/>
          <w:szCs w:val="22"/>
        </w:rPr>
        <w:t xml:space="preserve"> se odnosi</w:t>
      </w:r>
      <w:r w:rsidR="003D639C">
        <w:rPr>
          <w:rFonts w:ascii="Arial" w:hAnsi="Arial" w:cs="Arial"/>
          <w:sz w:val="22"/>
          <w:szCs w:val="22"/>
        </w:rPr>
        <w:t>lo</w:t>
      </w:r>
      <w:r w:rsidR="001E5C13" w:rsidRPr="00CF59C5">
        <w:rPr>
          <w:rFonts w:ascii="Arial" w:hAnsi="Arial" w:cs="Arial"/>
          <w:sz w:val="22"/>
          <w:szCs w:val="22"/>
        </w:rPr>
        <w:t xml:space="preserve"> na višak po vlastitom izvoru.</w:t>
      </w:r>
    </w:p>
    <w:p w:rsidR="007E1C71" w:rsidRPr="00475FDA" w:rsidRDefault="007E1C71" w:rsidP="007E1C71">
      <w:pPr>
        <w:jc w:val="both"/>
        <w:rPr>
          <w:rFonts w:ascii="Arial" w:hAnsi="Arial" w:cs="Arial"/>
          <w:sz w:val="22"/>
          <w:szCs w:val="22"/>
        </w:rPr>
      </w:pPr>
    </w:p>
    <w:p w:rsidR="003D639C" w:rsidRDefault="007E1C71" w:rsidP="007E1C71">
      <w:pPr>
        <w:jc w:val="both"/>
        <w:rPr>
          <w:rFonts w:ascii="Arial" w:hAnsi="Arial" w:cs="Arial"/>
          <w:sz w:val="22"/>
          <w:szCs w:val="22"/>
        </w:rPr>
      </w:pPr>
      <w:r w:rsidRPr="00475FDA">
        <w:rPr>
          <w:rFonts w:ascii="Arial" w:hAnsi="Arial" w:cs="Arial"/>
          <w:sz w:val="22"/>
          <w:szCs w:val="22"/>
        </w:rPr>
        <w:t>Prijedlog je prihvaćen, Odluka je donesena te se plan</w:t>
      </w:r>
      <w:r w:rsidR="003D639C">
        <w:rPr>
          <w:rFonts w:ascii="Arial" w:hAnsi="Arial" w:cs="Arial"/>
          <w:sz w:val="22"/>
          <w:szCs w:val="22"/>
        </w:rPr>
        <w:t xml:space="preserve">iralo na tri proračunska razdoblja rasporediti sredstva tada procijenjenog viška </w:t>
      </w:r>
      <w:r w:rsidR="002B6044">
        <w:rPr>
          <w:rFonts w:ascii="Arial" w:hAnsi="Arial" w:cs="Arial"/>
          <w:sz w:val="22"/>
          <w:szCs w:val="22"/>
        </w:rPr>
        <w:t xml:space="preserve">koji će biti raspoloživ </w:t>
      </w:r>
      <w:r w:rsidR="003D639C">
        <w:rPr>
          <w:rFonts w:ascii="Arial" w:hAnsi="Arial" w:cs="Arial"/>
          <w:sz w:val="22"/>
          <w:szCs w:val="22"/>
        </w:rPr>
        <w:t>u iznosu od 509.000,00 EUR na način da se u 2025.godini utroši 264.876,00 EUR, u 2026. 154.500,00 EUR te 89.624,00 EUR u 2027. godini.</w:t>
      </w:r>
    </w:p>
    <w:p w:rsidR="002B6044" w:rsidRDefault="002B6044" w:rsidP="007E1C71">
      <w:pPr>
        <w:jc w:val="both"/>
        <w:rPr>
          <w:rFonts w:ascii="Arial" w:hAnsi="Arial" w:cs="Arial"/>
          <w:sz w:val="22"/>
          <w:szCs w:val="22"/>
        </w:rPr>
      </w:pPr>
    </w:p>
    <w:p w:rsidR="002B6044" w:rsidRDefault="002B6044" w:rsidP="007E1C71">
      <w:pPr>
        <w:jc w:val="both"/>
        <w:rPr>
          <w:rFonts w:ascii="Arial" w:hAnsi="Arial" w:cs="Arial"/>
          <w:sz w:val="22"/>
          <w:szCs w:val="22"/>
        </w:rPr>
      </w:pPr>
    </w:p>
    <w:p w:rsidR="002B6044" w:rsidRDefault="002B6044" w:rsidP="007E1C71">
      <w:pPr>
        <w:jc w:val="both"/>
        <w:rPr>
          <w:rFonts w:ascii="Arial" w:hAnsi="Arial" w:cs="Arial"/>
          <w:sz w:val="22"/>
          <w:szCs w:val="22"/>
        </w:rPr>
      </w:pPr>
    </w:p>
    <w:p w:rsidR="002B6044" w:rsidRDefault="002B6044" w:rsidP="007E1C71">
      <w:pPr>
        <w:jc w:val="both"/>
        <w:rPr>
          <w:rFonts w:ascii="Arial" w:hAnsi="Arial" w:cs="Arial"/>
          <w:sz w:val="22"/>
          <w:szCs w:val="22"/>
        </w:rPr>
      </w:pPr>
    </w:p>
    <w:p w:rsidR="002B6044" w:rsidRDefault="002B6044" w:rsidP="007E1C71">
      <w:pPr>
        <w:jc w:val="both"/>
        <w:rPr>
          <w:rFonts w:ascii="Arial" w:hAnsi="Arial" w:cs="Arial"/>
          <w:sz w:val="22"/>
          <w:szCs w:val="22"/>
        </w:rPr>
      </w:pPr>
    </w:p>
    <w:p w:rsidR="003D639C" w:rsidRDefault="003D639C" w:rsidP="007E1C71">
      <w:pPr>
        <w:jc w:val="both"/>
        <w:rPr>
          <w:rFonts w:ascii="Arial" w:hAnsi="Arial" w:cs="Arial"/>
          <w:sz w:val="22"/>
          <w:szCs w:val="22"/>
        </w:rPr>
      </w:pPr>
    </w:p>
    <w:p w:rsidR="007E1C71" w:rsidRDefault="007E1C71" w:rsidP="007E1C71">
      <w:pPr>
        <w:rPr>
          <w:rFonts w:ascii="Arial" w:hAnsi="Arial" w:cs="Arial"/>
          <w:sz w:val="22"/>
          <w:szCs w:val="22"/>
        </w:rPr>
      </w:pPr>
    </w:p>
    <w:p w:rsidR="00B732D2" w:rsidRPr="00475FDA" w:rsidRDefault="00B732D2" w:rsidP="007E1C71">
      <w:pPr>
        <w:rPr>
          <w:rFonts w:ascii="Arial" w:hAnsi="Arial" w:cs="Arial"/>
          <w:sz w:val="22"/>
          <w:szCs w:val="22"/>
        </w:rPr>
      </w:pPr>
    </w:p>
    <w:p w:rsidR="007E1C71" w:rsidRDefault="00B732D2" w:rsidP="00B732D2">
      <w:pPr>
        <w:pStyle w:val="Odlomakpopisa"/>
        <w:numPr>
          <w:ilvl w:val="0"/>
          <w:numId w:val="2"/>
        </w:numPr>
        <w:rPr>
          <w:rFonts w:ascii="Arial" w:hAnsi="Arial" w:cs="Arial"/>
          <w:sz w:val="22"/>
          <w:szCs w:val="22"/>
        </w:rPr>
      </w:pPr>
      <w:r>
        <w:rPr>
          <w:rFonts w:ascii="Arial" w:hAnsi="Arial" w:cs="Arial"/>
          <w:sz w:val="22"/>
          <w:szCs w:val="22"/>
        </w:rPr>
        <w:t xml:space="preserve">IZMJENE </w:t>
      </w:r>
      <w:r w:rsidR="00973A55">
        <w:rPr>
          <w:rFonts w:ascii="Arial" w:hAnsi="Arial" w:cs="Arial"/>
          <w:sz w:val="22"/>
          <w:szCs w:val="22"/>
        </w:rPr>
        <w:t>PLANIRANOG UTROŠKA VIŠKA U 202</w:t>
      </w:r>
      <w:r w:rsidR="002B6044">
        <w:rPr>
          <w:rFonts w:ascii="Arial" w:hAnsi="Arial" w:cs="Arial"/>
          <w:sz w:val="22"/>
          <w:szCs w:val="22"/>
        </w:rPr>
        <w:t>5</w:t>
      </w:r>
      <w:r w:rsidR="00973A55">
        <w:rPr>
          <w:rFonts w:ascii="Arial" w:hAnsi="Arial" w:cs="Arial"/>
          <w:sz w:val="22"/>
          <w:szCs w:val="22"/>
        </w:rPr>
        <w:t>. GODINI</w:t>
      </w:r>
    </w:p>
    <w:p w:rsidR="00B732D2" w:rsidRDefault="00B732D2" w:rsidP="002B6044">
      <w:pPr>
        <w:rPr>
          <w:rFonts w:ascii="Arial" w:hAnsi="Arial" w:cs="Arial"/>
          <w:sz w:val="22"/>
          <w:szCs w:val="22"/>
        </w:rPr>
      </w:pPr>
    </w:p>
    <w:p w:rsidR="002B6044" w:rsidRDefault="002B6044" w:rsidP="002B6044">
      <w:pPr>
        <w:jc w:val="both"/>
        <w:rPr>
          <w:rFonts w:ascii="Arial" w:hAnsi="Arial" w:cs="Arial"/>
          <w:sz w:val="22"/>
          <w:szCs w:val="22"/>
        </w:rPr>
      </w:pPr>
      <w:r>
        <w:rPr>
          <w:rFonts w:ascii="Arial" w:hAnsi="Arial" w:cs="Arial"/>
          <w:sz w:val="22"/>
          <w:szCs w:val="22"/>
        </w:rPr>
        <w:t xml:space="preserve">Po izradi Godišnjeg financijskog izvještaja za 2024. godinu, utvrđeno je da je iznos neutrošenih sredstava veći od planiranog i nakon povrata iznosa od 23,00 EUR Gradu Puli na ime neutrošenih sredstava u 2024. godini, sredstva za daljnji raspored iznosila su 636.251,55 EUR. </w:t>
      </w:r>
    </w:p>
    <w:p w:rsidR="00B732D2" w:rsidRDefault="00B732D2" w:rsidP="002B6044">
      <w:pPr>
        <w:rPr>
          <w:rFonts w:ascii="Arial" w:hAnsi="Arial" w:cs="Arial"/>
          <w:sz w:val="22"/>
          <w:szCs w:val="22"/>
        </w:rPr>
      </w:pPr>
    </w:p>
    <w:p w:rsidR="00E37AE3" w:rsidRDefault="00E37AE3" w:rsidP="00E37AE3">
      <w:pPr>
        <w:jc w:val="both"/>
        <w:rPr>
          <w:rFonts w:ascii="Arial" w:eastAsia="SimSun" w:hAnsi="Arial" w:cs="Arial"/>
          <w:sz w:val="22"/>
          <w:szCs w:val="22"/>
        </w:rPr>
      </w:pPr>
      <w:r>
        <w:rPr>
          <w:rFonts w:ascii="Arial" w:eastAsia="SimSun" w:hAnsi="Arial" w:cs="Arial"/>
          <w:sz w:val="22"/>
          <w:szCs w:val="22"/>
        </w:rPr>
        <w:t>Utrošak planiranog nastanka viška kroz više obračunskih razdoblja utvrđen je Odlukom uz donošenje Financijskog plana za 2025.-2026.-2027. godinu</w:t>
      </w:r>
      <w:r w:rsidR="00F94EF6">
        <w:rPr>
          <w:rFonts w:ascii="Arial" w:eastAsia="SimSun" w:hAnsi="Arial" w:cs="Arial"/>
          <w:sz w:val="22"/>
          <w:szCs w:val="22"/>
        </w:rPr>
        <w:t>,</w:t>
      </w:r>
      <w:r>
        <w:rPr>
          <w:rFonts w:ascii="Arial" w:eastAsia="SimSun" w:hAnsi="Arial" w:cs="Arial"/>
          <w:sz w:val="22"/>
          <w:szCs w:val="22"/>
        </w:rPr>
        <w:t xml:space="preserve"> a izmjenama i dopunama</w:t>
      </w:r>
      <w:r w:rsidR="00F94EF6">
        <w:rPr>
          <w:rFonts w:ascii="Arial" w:eastAsia="SimSun" w:hAnsi="Arial" w:cs="Arial"/>
          <w:sz w:val="22"/>
          <w:szCs w:val="22"/>
        </w:rPr>
        <w:t xml:space="preserve"> financijskog plana za 2025. godinu, promijenio se </w:t>
      </w:r>
      <w:r>
        <w:rPr>
          <w:rFonts w:ascii="Arial" w:eastAsia="SimSun" w:hAnsi="Arial" w:cs="Arial"/>
          <w:sz w:val="22"/>
          <w:szCs w:val="22"/>
        </w:rPr>
        <w:t xml:space="preserve"> u smislu 4 % većeg utroška istog u 2025. godini te povećanja njegovog prijenosa u naredna proračunska razdoblja.</w:t>
      </w:r>
    </w:p>
    <w:p w:rsidR="00E37AE3" w:rsidRDefault="00E37AE3" w:rsidP="00E37AE3">
      <w:pPr>
        <w:jc w:val="both"/>
        <w:rPr>
          <w:rFonts w:ascii="Arial" w:eastAsia="SimSun" w:hAnsi="Arial" w:cs="Arial"/>
          <w:sz w:val="22"/>
          <w:szCs w:val="22"/>
        </w:rPr>
      </w:pPr>
      <w:r>
        <w:rPr>
          <w:rFonts w:ascii="Arial" w:eastAsia="SimSun" w:hAnsi="Arial" w:cs="Arial"/>
          <w:sz w:val="22"/>
          <w:szCs w:val="22"/>
        </w:rPr>
        <w:t>Razlika ostvarenja viška u odnosu na onaj planiran (+25 %) nastala je uslijed činjenice da je ostvaren prihod od ulaznica veći od planiranog, prolongiran je utrošak sredstava Grada Pule te Zaklade Adris za programsku djelatnost te ostvaren prihod od isplate sredstava na ime projekta Pulski fortifikacijski sustav temeljem uvaženog prigovora na  izrečenu financijsku korekciju po završenom projektu.</w:t>
      </w:r>
    </w:p>
    <w:p w:rsidR="00E37AE3" w:rsidRDefault="00E37AE3" w:rsidP="00E37AE3">
      <w:pPr>
        <w:jc w:val="both"/>
        <w:rPr>
          <w:rFonts w:ascii="Arial" w:eastAsia="SimSun" w:hAnsi="Arial" w:cs="Arial"/>
          <w:sz w:val="22"/>
          <w:szCs w:val="22"/>
        </w:rPr>
      </w:pPr>
      <w:r>
        <w:rPr>
          <w:rFonts w:ascii="Arial" w:eastAsia="SimSun" w:hAnsi="Arial" w:cs="Arial"/>
          <w:sz w:val="22"/>
          <w:szCs w:val="22"/>
        </w:rPr>
        <w:t>Pored toga, neke su se planirane aktivnosti na uređenju atrija muzeja te programske izdavačke i izložbene aktivnosti</w:t>
      </w:r>
      <w:r w:rsidR="00A432FD">
        <w:rPr>
          <w:rFonts w:ascii="Arial" w:eastAsia="SimSun" w:hAnsi="Arial" w:cs="Arial"/>
          <w:sz w:val="22"/>
          <w:szCs w:val="22"/>
        </w:rPr>
        <w:t>,</w:t>
      </w:r>
      <w:r>
        <w:rPr>
          <w:rFonts w:ascii="Arial" w:eastAsia="SimSun" w:hAnsi="Arial" w:cs="Arial"/>
          <w:sz w:val="22"/>
          <w:szCs w:val="22"/>
        </w:rPr>
        <w:t xml:space="preserve"> po prirodi izvršenja, prolongirale za sljedeće obračunsko razdoblje.</w:t>
      </w:r>
    </w:p>
    <w:p w:rsidR="00E37AE3" w:rsidRPr="002D51E0" w:rsidRDefault="00E37AE3" w:rsidP="00E37AE3">
      <w:pPr>
        <w:jc w:val="both"/>
        <w:rPr>
          <w:rFonts w:ascii="Arial" w:eastAsia="SimSun" w:hAnsi="Arial" w:cs="Arial"/>
          <w:sz w:val="22"/>
          <w:szCs w:val="22"/>
        </w:rPr>
      </w:pPr>
      <w:r>
        <w:rPr>
          <w:rFonts w:ascii="Arial" w:eastAsia="SimSun" w:hAnsi="Arial" w:cs="Arial"/>
          <w:sz w:val="22"/>
          <w:szCs w:val="22"/>
        </w:rPr>
        <w:t>Za utrošak u tekućoj 2025. godini planira se iznos od 275.592,52 EUR a ostatak od 360.659,03 EUR za utrošak u 2026. i 2027. godini.</w:t>
      </w:r>
    </w:p>
    <w:p w:rsidR="00E37AE3" w:rsidRPr="002D51E0" w:rsidRDefault="00E37AE3" w:rsidP="00E37AE3">
      <w:pPr>
        <w:jc w:val="both"/>
        <w:rPr>
          <w:rFonts w:ascii="Arial" w:eastAsia="SimSun" w:hAnsi="Arial" w:cs="Arial"/>
          <w:sz w:val="22"/>
          <w:szCs w:val="22"/>
        </w:rPr>
      </w:pPr>
      <w:r w:rsidRPr="002D51E0">
        <w:rPr>
          <w:rFonts w:ascii="Arial" w:eastAsia="SimSun" w:hAnsi="Arial" w:cs="Arial"/>
          <w:sz w:val="22"/>
          <w:szCs w:val="22"/>
        </w:rPr>
        <w:t>Neutrošena sredstva rezultat su složenosti projekata i njihove dugotrajne pripreme, prije svega na polju ulaganja u tuđu imovinu radi prava korištenja –sanacije kulturnog dobra radi čega se izvršenja moraju realizirati u fazama. Tako se planirana izvršenja izvode kroz više proračunskih razdoblja a  radi se  i o kumulaciji potrebnih sredstava za financijski značajne projekte posebice na polju investicijske djelatnosti sanacije kulturnog dobra. Isto tako, PPMI-MSNI radi na velikim izdavačkim i izložbenim projektima koji se također zbog kompleksnosti izvršavaju u više proračunskih</w:t>
      </w:r>
      <w:r>
        <w:rPr>
          <w:rFonts w:ascii="Arial" w:eastAsia="SimSun" w:hAnsi="Arial" w:cs="Arial"/>
        </w:rPr>
        <w:t xml:space="preserve"> </w:t>
      </w:r>
      <w:r w:rsidRPr="002D51E0">
        <w:rPr>
          <w:rFonts w:ascii="Arial" w:eastAsia="SimSun" w:hAnsi="Arial" w:cs="Arial"/>
          <w:sz w:val="22"/>
          <w:szCs w:val="22"/>
        </w:rPr>
        <w:t xml:space="preserve">razdoblja. Zbog svega navedenog, utrošak viška planira se rasporediti u više razdoblja i to na način da se rasporedi i na  ulaganja u tuđu imovinu radi prava korištenje kao i na financiranje redovne djelatnosti te kompleksnijih i financijski obimnijih programskih aktivnosti, i to u mjeri da se isplanira izvršenje koje je PPMI-MSNI realno svojim kadrovskim kapacitetima u mogućnosti izvršiti. </w:t>
      </w:r>
    </w:p>
    <w:p w:rsidR="00E37AE3" w:rsidRPr="002D51E0" w:rsidRDefault="00E37AE3" w:rsidP="00E37AE3">
      <w:pPr>
        <w:jc w:val="both"/>
        <w:rPr>
          <w:rFonts w:ascii="Arial" w:eastAsia="SimSun" w:hAnsi="Arial" w:cs="Arial"/>
          <w:sz w:val="22"/>
          <w:szCs w:val="22"/>
        </w:rPr>
      </w:pPr>
    </w:p>
    <w:p w:rsidR="00E37AE3" w:rsidRDefault="00E37AE3" w:rsidP="002B6044">
      <w:pPr>
        <w:rPr>
          <w:rFonts w:ascii="Arial" w:hAnsi="Arial" w:cs="Arial"/>
          <w:sz w:val="22"/>
          <w:szCs w:val="22"/>
        </w:rPr>
      </w:pPr>
    </w:p>
    <w:p w:rsidR="002B6044" w:rsidRDefault="002B6044" w:rsidP="002B6044">
      <w:pPr>
        <w:rPr>
          <w:rFonts w:ascii="Arial" w:hAnsi="Arial" w:cs="Arial"/>
          <w:sz w:val="22"/>
          <w:szCs w:val="22"/>
        </w:rPr>
      </w:pPr>
      <w:r>
        <w:rPr>
          <w:rFonts w:ascii="Arial" w:hAnsi="Arial" w:cs="Arial"/>
          <w:sz w:val="22"/>
          <w:szCs w:val="22"/>
        </w:rPr>
        <w:t>Isto je uključeno kroz 1. izmjene i dopune Financijskog plana za 2025. godinu.</w:t>
      </w:r>
    </w:p>
    <w:p w:rsidR="002B6044" w:rsidRDefault="002B6044" w:rsidP="002B6044">
      <w:pPr>
        <w:rPr>
          <w:rFonts w:ascii="Arial" w:hAnsi="Arial" w:cs="Arial"/>
          <w:sz w:val="22"/>
          <w:szCs w:val="22"/>
        </w:rPr>
      </w:pPr>
    </w:p>
    <w:p w:rsidR="002B6044" w:rsidRDefault="002B6044" w:rsidP="002B6044">
      <w:pPr>
        <w:rPr>
          <w:rFonts w:ascii="Arial" w:hAnsi="Arial" w:cs="Arial"/>
          <w:sz w:val="22"/>
          <w:szCs w:val="22"/>
        </w:rPr>
      </w:pPr>
      <w:r w:rsidRPr="002B6044">
        <w:rPr>
          <w:noProof/>
        </w:rPr>
        <w:drawing>
          <wp:inline distT="0" distB="0" distL="0" distR="0">
            <wp:extent cx="5760720" cy="1777172"/>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1777172"/>
                    </a:xfrm>
                    <a:prstGeom prst="rect">
                      <a:avLst/>
                    </a:prstGeom>
                    <a:noFill/>
                    <a:ln>
                      <a:noFill/>
                    </a:ln>
                  </pic:spPr>
                </pic:pic>
              </a:graphicData>
            </a:graphic>
          </wp:inline>
        </w:drawing>
      </w:r>
    </w:p>
    <w:p w:rsidR="002B6044" w:rsidRDefault="002B6044" w:rsidP="002B6044">
      <w:pPr>
        <w:rPr>
          <w:rFonts w:ascii="Arial" w:hAnsi="Arial" w:cs="Arial"/>
          <w:sz w:val="22"/>
          <w:szCs w:val="22"/>
        </w:rPr>
      </w:pPr>
    </w:p>
    <w:p w:rsidR="002B6044" w:rsidRDefault="002B6044" w:rsidP="002B6044">
      <w:pPr>
        <w:rPr>
          <w:rFonts w:ascii="Arial" w:hAnsi="Arial" w:cs="Arial"/>
          <w:sz w:val="22"/>
          <w:szCs w:val="22"/>
        </w:rPr>
      </w:pPr>
    </w:p>
    <w:p w:rsidR="002B6044" w:rsidRDefault="002B6044" w:rsidP="002B6044">
      <w:pPr>
        <w:rPr>
          <w:rFonts w:ascii="Arial" w:hAnsi="Arial" w:cs="Arial"/>
          <w:sz w:val="22"/>
          <w:szCs w:val="22"/>
        </w:rPr>
      </w:pPr>
      <w:r w:rsidRPr="002B6044">
        <w:rPr>
          <w:noProof/>
        </w:rPr>
        <w:lastRenderedPageBreak/>
        <w:drawing>
          <wp:inline distT="0" distB="0" distL="0" distR="0">
            <wp:extent cx="5760720" cy="1629633"/>
            <wp:effectExtent l="0" t="0" r="0" b="889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1629633"/>
                    </a:xfrm>
                    <a:prstGeom prst="rect">
                      <a:avLst/>
                    </a:prstGeom>
                    <a:noFill/>
                    <a:ln>
                      <a:noFill/>
                    </a:ln>
                  </pic:spPr>
                </pic:pic>
              </a:graphicData>
            </a:graphic>
          </wp:inline>
        </w:drawing>
      </w:r>
    </w:p>
    <w:p w:rsidR="002B6044" w:rsidRDefault="002B6044" w:rsidP="00B732D2">
      <w:pPr>
        <w:pStyle w:val="Odlomakpopisa"/>
        <w:ind w:left="1800"/>
        <w:rPr>
          <w:rFonts w:ascii="Arial" w:hAnsi="Arial" w:cs="Arial"/>
          <w:sz w:val="22"/>
          <w:szCs w:val="22"/>
        </w:rPr>
      </w:pPr>
    </w:p>
    <w:p w:rsidR="002B6044" w:rsidRDefault="002B6044" w:rsidP="00B732D2">
      <w:pPr>
        <w:pStyle w:val="Odlomakpopisa"/>
        <w:ind w:left="1800"/>
        <w:rPr>
          <w:rFonts w:ascii="Arial" w:hAnsi="Arial" w:cs="Arial"/>
          <w:sz w:val="22"/>
          <w:szCs w:val="22"/>
        </w:rPr>
      </w:pPr>
    </w:p>
    <w:p w:rsidR="00973A55" w:rsidRDefault="00973A55" w:rsidP="00B732D2">
      <w:pPr>
        <w:jc w:val="both"/>
        <w:rPr>
          <w:rFonts w:ascii="Arial" w:eastAsia="SimSun" w:hAnsi="Arial" w:cs="Arial"/>
          <w:sz w:val="22"/>
          <w:szCs w:val="22"/>
        </w:rPr>
      </w:pPr>
    </w:p>
    <w:p w:rsidR="00B732D2" w:rsidRDefault="00B732D2" w:rsidP="00B732D2">
      <w:pPr>
        <w:jc w:val="both"/>
        <w:rPr>
          <w:rFonts w:ascii="Arial" w:eastAsia="SimSun" w:hAnsi="Arial" w:cs="Arial"/>
          <w:sz w:val="22"/>
          <w:szCs w:val="22"/>
        </w:rPr>
      </w:pPr>
    </w:p>
    <w:p w:rsidR="00973A55" w:rsidRDefault="00973A55" w:rsidP="00B732D2">
      <w:pPr>
        <w:jc w:val="both"/>
        <w:rPr>
          <w:rFonts w:ascii="Arial" w:eastAsia="SimSun" w:hAnsi="Arial" w:cs="Arial"/>
          <w:sz w:val="22"/>
          <w:szCs w:val="22"/>
        </w:rPr>
      </w:pPr>
    </w:p>
    <w:p w:rsidR="003934F7" w:rsidRDefault="003934F7" w:rsidP="00B732D2">
      <w:pPr>
        <w:jc w:val="both"/>
        <w:rPr>
          <w:rFonts w:ascii="Arial" w:eastAsia="SimSun" w:hAnsi="Arial" w:cs="Arial"/>
          <w:sz w:val="22"/>
          <w:szCs w:val="22"/>
        </w:rPr>
      </w:pPr>
    </w:p>
    <w:p w:rsidR="007E1C71" w:rsidRDefault="003934F7" w:rsidP="003934F7">
      <w:pPr>
        <w:pStyle w:val="Odlomakpopisa"/>
        <w:numPr>
          <w:ilvl w:val="0"/>
          <w:numId w:val="2"/>
        </w:numPr>
        <w:rPr>
          <w:rFonts w:ascii="Arial" w:hAnsi="Arial" w:cs="Arial"/>
          <w:sz w:val="22"/>
          <w:szCs w:val="22"/>
        </w:rPr>
      </w:pPr>
      <w:r>
        <w:rPr>
          <w:rFonts w:ascii="Arial" w:hAnsi="Arial" w:cs="Arial"/>
          <w:sz w:val="22"/>
          <w:szCs w:val="22"/>
        </w:rPr>
        <w:t xml:space="preserve">RASPORED PLANIRANOG UTROŠKA VIŠKA </w:t>
      </w:r>
      <w:r w:rsidR="00C95575">
        <w:rPr>
          <w:rFonts w:ascii="Arial" w:hAnsi="Arial" w:cs="Arial"/>
          <w:sz w:val="22"/>
          <w:szCs w:val="22"/>
        </w:rPr>
        <w:t xml:space="preserve">U 2025. GODINI </w:t>
      </w:r>
      <w:r>
        <w:rPr>
          <w:rFonts w:ascii="Arial" w:hAnsi="Arial" w:cs="Arial"/>
          <w:sz w:val="22"/>
          <w:szCs w:val="22"/>
        </w:rPr>
        <w:t>I NJEGOVA PROVEDBA</w:t>
      </w:r>
    </w:p>
    <w:p w:rsidR="00811429" w:rsidRDefault="00811429" w:rsidP="00811429">
      <w:pPr>
        <w:rPr>
          <w:rFonts w:ascii="Arial" w:hAnsi="Arial" w:cs="Arial"/>
          <w:sz w:val="22"/>
          <w:szCs w:val="22"/>
        </w:rPr>
      </w:pPr>
    </w:p>
    <w:p w:rsidR="002B65F9" w:rsidRDefault="00811429" w:rsidP="00811429">
      <w:pPr>
        <w:rPr>
          <w:rFonts w:ascii="Arial" w:hAnsi="Arial" w:cs="Arial"/>
          <w:sz w:val="22"/>
          <w:szCs w:val="22"/>
          <w:u w:val="single"/>
        </w:rPr>
      </w:pPr>
      <w:r w:rsidRPr="002B65F9">
        <w:rPr>
          <w:rFonts w:ascii="Arial" w:hAnsi="Arial" w:cs="Arial"/>
          <w:sz w:val="22"/>
          <w:szCs w:val="22"/>
          <w:u w:val="single"/>
        </w:rPr>
        <w:t>OPĆI DIO:</w:t>
      </w:r>
    </w:p>
    <w:p w:rsidR="002B65F9" w:rsidRDefault="002B65F9" w:rsidP="00811429">
      <w:pPr>
        <w:rPr>
          <w:rFonts w:ascii="Arial" w:hAnsi="Arial" w:cs="Arial"/>
          <w:sz w:val="22"/>
          <w:szCs w:val="22"/>
          <w:u w:val="single"/>
        </w:rPr>
      </w:pPr>
    </w:p>
    <w:p w:rsidR="00811429" w:rsidRDefault="00C95575" w:rsidP="00811429">
      <w:pPr>
        <w:rPr>
          <w:rFonts w:ascii="Arial" w:hAnsi="Arial" w:cs="Arial"/>
          <w:sz w:val="22"/>
          <w:szCs w:val="22"/>
        </w:rPr>
      </w:pPr>
      <w:r>
        <w:rPr>
          <w:rFonts w:ascii="Arial" w:hAnsi="Arial" w:cs="Arial"/>
          <w:sz w:val="22"/>
          <w:szCs w:val="22"/>
        </w:rPr>
        <w:t xml:space="preserve">UTROŠENI PRENESENI </w:t>
      </w:r>
      <w:r w:rsidR="002B65F9">
        <w:rPr>
          <w:rFonts w:ascii="Arial" w:hAnsi="Arial" w:cs="Arial"/>
          <w:sz w:val="22"/>
          <w:szCs w:val="22"/>
        </w:rPr>
        <w:t>VIŠAK PREMA EKONOMSKOJ KLASIFIKACIJI</w:t>
      </w:r>
      <w:r w:rsidR="002B65F9" w:rsidRPr="002B65F9">
        <w:rPr>
          <w:rFonts w:ascii="Arial" w:hAnsi="Arial" w:cs="Arial"/>
          <w:sz w:val="22"/>
          <w:szCs w:val="22"/>
        </w:rPr>
        <w:t xml:space="preserve"> </w:t>
      </w:r>
      <w:r w:rsidR="00E37AE3">
        <w:rPr>
          <w:rFonts w:ascii="Arial" w:hAnsi="Arial" w:cs="Arial"/>
          <w:sz w:val="22"/>
          <w:szCs w:val="22"/>
        </w:rPr>
        <w:t>2025.</w:t>
      </w:r>
    </w:p>
    <w:p w:rsidR="00E37AE3" w:rsidRPr="002B65F9" w:rsidRDefault="00E37AE3" w:rsidP="00811429">
      <w:pPr>
        <w:rPr>
          <w:rFonts w:ascii="Arial" w:hAnsi="Arial" w:cs="Arial"/>
          <w:sz w:val="22"/>
          <w:szCs w:val="22"/>
        </w:rPr>
      </w:pPr>
    </w:p>
    <w:p w:rsidR="00811429" w:rsidRDefault="00E37AE3" w:rsidP="00811429">
      <w:pPr>
        <w:rPr>
          <w:rFonts w:ascii="Arial" w:hAnsi="Arial" w:cs="Arial"/>
          <w:sz w:val="22"/>
          <w:szCs w:val="22"/>
        </w:rPr>
      </w:pPr>
      <w:r w:rsidRPr="00E37AE3">
        <w:rPr>
          <w:noProof/>
        </w:rPr>
        <w:drawing>
          <wp:inline distT="0" distB="0" distL="0" distR="0">
            <wp:extent cx="5760720" cy="417443"/>
            <wp:effectExtent l="0" t="0" r="0" b="190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17443"/>
                    </a:xfrm>
                    <a:prstGeom prst="rect">
                      <a:avLst/>
                    </a:prstGeom>
                    <a:noFill/>
                    <a:ln>
                      <a:noFill/>
                    </a:ln>
                  </pic:spPr>
                </pic:pic>
              </a:graphicData>
            </a:graphic>
          </wp:inline>
        </w:drawing>
      </w:r>
    </w:p>
    <w:p w:rsidR="00811429" w:rsidRDefault="00811429" w:rsidP="00811429">
      <w:pPr>
        <w:rPr>
          <w:rFonts w:ascii="Arial" w:hAnsi="Arial" w:cs="Arial"/>
          <w:sz w:val="22"/>
          <w:szCs w:val="22"/>
        </w:rPr>
      </w:pPr>
    </w:p>
    <w:p w:rsidR="00811429" w:rsidRDefault="00C95575" w:rsidP="00811429">
      <w:pPr>
        <w:rPr>
          <w:rFonts w:ascii="Arial" w:hAnsi="Arial" w:cs="Arial"/>
          <w:sz w:val="22"/>
          <w:szCs w:val="22"/>
        </w:rPr>
      </w:pPr>
      <w:r>
        <w:rPr>
          <w:rFonts w:ascii="Arial" w:hAnsi="Arial" w:cs="Arial"/>
          <w:sz w:val="22"/>
          <w:szCs w:val="22"/>
        </w:rPr>
        <w:t>Planirani utrošak prenesenog viška, izvršen je gotovo u cijelosti odnosno indeksom od 99 %.</w:t>
      </w:r>
    </w:p>
    <w:p w:rsidR="00C95575" w:rsidRDefault="00C95575" w:rsidP="00811429">
      <w:pPr>
        <w:rPr>
          <w:rFonts w:ascii="Arial" w:hAnsi="Arial" w:cs="Arial"/>
          <w:sz w:val="22"/>
          <w:szCs w:val="22"/>
        </w:rPr>
      </w:pPr>
    </w:p>
    <w:p w:rsidR="00C95575" w:rsidRDefault="00C95575" w:rsidP="00811429">
      <w:pPr>
        <w:rPr>
          <w:rFonts w:ascii="Arial" w:hAnsi="Arial" w:cs="Arial"/>
          <w:sz w:val="22"/>
          <w:szCs w:val="22"/>
        </w:rPr>
      </w:pPr>
      <w:r>
        <w:rPr>
          <w:rFonts w:ascii="Arial" w:hAnsi="Arial" w:cs="Arial"/>
          <w:sz w:val="22"/>
          <w:szCs w:val="22"/>
        </w:rPr>
        <w:t xml:space="preserve">UTROŠENI PRENESENI VIŠAK PREMA IZVORIMA FINANCIRANJA </w:t>
      </w:r>
      <w:r w:rsidRPr="002B65F9">
        <w:rPr>
          <w:rFonts w:ascii="Arial" w:hAnsi="Arial" w:cs="Arial"/>
          <w:sz w:val="22"/>
          <w:szCs w:val="22"/>
        </w:rPr>
        <w:t xml:space="preserve"> </w:t>
      </w:r>
      <w:r>
        <w:rPr>
          <w:rFonts w:ascii="Arial" w:hAnsi="Arial" w:cs="Arial"/>
          <w:sz w:val="22"/>
          <w:szCs w:val="22"/>
        </w:rPr>
        <w:t>2025.</w:t>
      </w:r>
    </w:p>
    <w:p w:rsidR="00C95575" w:rsidRDefault="00C95575" w:rsidP="00811429">
      <w:pPr>
        <w:rPr>
          <w:rFonts w:ascii="Arial" w:hAnsi="Arial" w:cs="Arial"/>
          <w:sz w:val="22"/>
          <w:szCs w:val="22"/>
        </w:rPr>
      </w:pPr>
    </w:p>
    <w:p w:rsidR="00C95575" w:rsidRDefault="00C95575" w:rsidP="00811429">
      <w:pPr>
        <w:rPr>
          <w:rFonts w:ascii="Arial" w:hAnsi="Arial" w:cs="Arial"/>
          <w:sz w:val="22"/>
          <w:szCs w:val="22"/>
        </w:rPr>
      </w:pPr>
      <w:r w:rsidRPr="00C95575">
        <w:rPr>
          <w:noProof/>
        </w:rPr>
        <w:drawing>
          <wp:inline distT="0" distB="0" distL="0" distR="0">
            <wp:extent cx="5760720" cy="55231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552310"/>
                    </a:xfrm>
                    <a:prstGeom prst="rect">
                      <a:avLst/>
                    </a:prstGeom>
                    <a:noFill/>
                    <a:ln>
                      <a:noFill/>
                    </a:ln>
                  </pic:spPr>
                </pic:pic>
              </a:graphicData>
            </a:graphic>
          </wp:inline>
        </w:drawing>
      </w:r>
    </w:p>
    <w:p w:rsidR="00C95575" w:rsidRDefault="00C95575" w:rsidP="00811429">
      <w:pPr>
        <w:rPr>
          <w:rFonts w:ascii="Arial" w:hAnsi="Arial" w:cs="Arial"/>
          <w:sz w:val="22"/>
          <w:szCs w:val="22"/>
        </w:rPr>
      </w:pPr>
    </w:p>
    <w:p w:rsidR="00811429" w:rsidRDefault="00811429" w:rsidP="00811429">
      <w:pPr>
        <w:rPr>
          <w:rFonts w:ascii="Arial" w:hAnsi="Arial" w:cs="Arial"/>
          <w:sz w:val="22"/>
          <w:szCs w:val="22"/>
        </w:rPr>
      </w:pPr>
    </w:p>
    <w:p w:rsidR="002B65F9" w:rsidRDefault="002B65F9" w:rsidP="002B65F9">
      <w:pPr>
        <w:jc w:val="both"/>
        <w:rPr>
          <w:rFonts w:ascii="Arial" w:hAnsi="Arial" w:cs="Arial"/>
          <w:sz w:val="22"/>
          <w:szCs w:val="22"/>
        </w:rPr>
      </w:pPr>
    </w:p>
    <w:p w:rsidR="00811429" w:rsidRPr="00811429" w:rsidRDefault="00811429" w:rsidP="00811429">
      <w:pPr>
        <w:rPr>
          <w:rFonts w:ascii="Arial" w:hAnsi="Arial" w:cs="Arial"/>
          <w:sz w:val="22"/>
          <w:szCs w:val="22"/>
        </w:rPr>
      </w:pPr>
    </w:p>
    <w:p w:rsidR="007E1C71" w:rsidRDefault="007E1C71" w:rsidP="004B484D">
      <w:pPr>
        <w:rPr>
          <w:rFonts w:ascii="Arial" w:hAnsi="Arial" w:cs="Arial"/>
          <w:sz w:val="22"/>
          <w:szCs w:val="22"/>
          <w:highlight w:val="yellow"/>
        </w:rPr>
      </w:pPr>
    </w:p>
    <w:p w:rsidR="00811429" w:rsidRDefault="00811429" w:rsidP="002B65F9">
      <w:pPr>
        <w:jc w:val="both"/>
        <w:rPr>
          <w:rFonts w:ascii="Arial" w:hAnsi="Arial" w:cs="Arial"/>
          <w:sz w:val="22"/>
          <w:szCs w:val="22"/>
          <w:highlight w:val="yellow"/>
        </w:rPr>
      </w:pPr>
    </w:p>
    <w:p w:rsidR="00B54B77" w:rsidRDefault="00B54B77" w:rsidP="00FD0273">
      <w:pPr>
        <w:jc w:val="both"/>
        <w:rPr>
          <w:rFonts w:ascii="Arial" w:hAnsi="Arial" w:cs="Arial"/>
          <w:sz w:val="22"/>
          <w:szCs w:val="22"/>
        </w:rPr>
      </w:pPr>
    </w:p>
    <w:p w:rsidR="002B65F9" w:rsidRDefault="002B65F9" w:rsidP="004B484D">
      <w:pPr>
        <w:rPr>
          <w:rFonts w:ascii="Arial" w:hAnsi="Arial" w:cs="Arial"/>
          <w:sz w:val="22"/>
          <w:szCs w:val="22"/>
          <w:u w:val="single"/>
        </w:rPr>
      </w:pPr>
    </w:p>
    <w:p w:rsidR="002071C0" w:rsidRDefault="002071C0" w:rsidP="004B484D">
      <w:pPr>
        <w:rPr>
          <w:rFonts w:ascii="Arial" w:hAnsi="Arial" w:cs="Arial"/>
          <w:sz w:val="22"/>
          <w:szCs w:val="22"/>
          <w:u w:val="single"/>
        </w:rPr>
      </w:pPr>
    </w:p>
    <w:p w:rsidR="002071C0" w:rsidRDefault="002071C0" w:rsidP="004B484D">
      <w:pPr>
        <w:rPr>
          <w:rFonts w:ascii="Arial" w:hAnsi="Arial" w:cs="Arial"/>
          <w:sz w:val="22"/>
          <w:szCs w:val="22"/>
          <w:u w:val="single"/>
        </w:rPr>
      </w:pPr>
    </w:p>
    <w:p w:rsidR="002071C0" w:rsidRDefault="002071C0" w:rsidP="004B484D">
      <w:pPr>
        <w:rPr>
          <w:rFonts w:ascii="Arial" w:hAnsi="Arial" w:cs="Arial"/>
          <w:sz w:val="22"/>
          <w:szCs w:val="22"/>
          <w:u w:val="single"/>
        </w:rPr>
      </w:pPr>
    </w:p>
    <w:p w:rsidR="002071C0" w:rsidRDefault="002071C0" w:rsidP="004B484D">
      <w:pPr>
        <w:rPr>
          <w:rFonts w:ascii="Arial" w:hAnsi="Arial" w:cs="Arial"/>
          <w:sz w:val="22"/>
          <w:szCs w:val="22"/>
          <w:u w:val="single"/>
        </w:rPr>
      </w:pPr>
    </w:p>
    <w:p w:rsidR="002071C0" w:rsidRDefault="002071C0" w:rsidP="004B484D">
      <w:pPr>
        <w:rPr>
          <w:rFonts w:ascii="Arial" w:hAnsi="Arial" w:cs="Arial"/>
          <w:sz w:val="22"/>
          <w:szCs w:val="22"/>
          <w:u w:val="single"/>
        </w:rPr>
      </w:pPr>
    </w:p>
    <w:p w:rsidR="002071C0" w:rsidRDefault="002071C0" w:rsidP="004B484D">
      <w:pPr>
        <w:rPr>
          <w:rFonts w:ascii="Arial" w:hAnsi="Arial" w:cs="Arial"/>
          <w:sz w:val="22"/>
          <w:szCs w:val="22"/>
          <w:u w:val="single"/>
        </w:rPr>
      </w:pPr>
    </w:p>
    <w:p w:rsidR="002071C0" w:rsidRDefault="002071C0" w:rsidP="004B484D">
      <w:pPr>
        <w:rPr>
          <w:rFonts w:ascii="Arial" w:hAnsi="Arial" w:cs="Arial"/>
          <w:sz w:val="22"/>
          <w:szCs w:val="22"/>
          <w:u w:val="single"/>
        </w:rPr>
      </w:pPr>
    </w:p>
    <w:p w:rsidR="002071C0" w:rsidRDefault="002071C0" w:rsidP="004B484D">
      <w:pPr>
        <w:rPr>
          <w:rFonts w:ascii="Arial" w:hAnsi="Arial" w:cs="Arial"/>
          <w:sz w:val="22"/>
          <w:szCs w:val="22"/>
          <w:u w:val="single"/>
        </w:rPr>
      </w:pPr>
    </w:p>
    <w:p w:rsidR="002071C0" w:rsidRDefault="002071C0" w:rsidP="004B484D">
      <w:pPr>
        <w:rPr>
          <w:rFonts w:ascii="Arial" w:hAnsi="Arial" w:cs="Arial"/>
          <w:sz w:val="22"/>
          <w:szCs w:val="22"/>
          <w:u w:val="single"/>
        </w:rPr>
      </w:pPr>
    </w:p>
    <w:p w:rsidR="002071C0" w:rsidRDefault="002071C0" w:rsidP="004B484D">
      <w:pPr>
        <w:rPr>
          <w:rFonts w:ascii="Arial" w:hAnsi="Arial" w:cs="Arial"/>
          <w:sz w:val="22"/>
          <w:szCs w:val="22"/>
          <w:u w:val="single"/>
        </w:rPr>
      </w:pPr>
    </w:p>
    <w:p w:rsidR="002071C0" w:rsidRDefault="002071C0" w:rsidP="004B484D">
      <w:pPr>
        <w:rPr>
          <w:rFonts w:ascii="Arial" w:hAnsi="Arial" w:cs="Arial"/>
          <w:sz w:val="22"/>
          <w:szCs w:val="22"/>
          <w:u w:val="single"/>
        </w:rPr>
      </w:pPr>
    </w:p>
    <w:p w:rsidR="002071C0" w:rsidRDefault="002071C0" w:rsidP="004B484D">
      <w:pPr>
        <w:rPr>
          <w:rFonts w:ascii="Arial" w:hAnsi="Arial" w:cs="Arial"/>
          <w:sz w:val="22"/>
          <w:szCs w:val="22"/>
          <w:u w:val="single"/>
        </w:rPr>
      </w:pPr>
    </w:p>
    <w:p w:rsidR="002071C0" w:rsidRDefault="002071C0" w:rsidP="004B484D">
      <w:pPr>
        <w:rPr>
          <w:rFonts w:ascii="Arial" w:hAnsi="Arial" w:cs="Arial"/>
          <w:sz w:val="22"/>
          <w:szCs w:val="22"/>
          <w:u w:val="single"/>
        </w:rPr>
      </w:pPr>
    </w:p>
    <w:p w:rsidR="002B65F9" w:rsidRDefault="002B65F9" w:rsidP="004B484D">
      <w:pPr>
        <w:rPr>
          <w:rFonts w:ascii="Arial" w:hAnsi="Arial" w:cs="Arial"/>
          <w:sz w:val="22"/>
          <w:szCs w:val="22"/>
          <w:u w:val="single"/>
        </w:rPr>
      </w:pPr>
    </w:p>
    <w:p w:rsidR="002B65F9" w:rsidRDefault="002B65F9" w:rsidP="004B484D">
      <w:pPr>
        <w:rPr>
          <w:rFonts w:ascii="Arial" w:hAnsi="Arial" w:cs="Arial"/>
          <w:sz w:val="22"/>
          <w:szCs w:val="22"/>
          <w:u w:val="single"/>
        </w:rPr>
      </w:pPr>
      <w:r w:rsidRPr="002B65F9">
        <w:rPr>
          <w:rFonts w:ascii="Arial" w:hAnsi="Arial" w:cs="Arial"/>
          <w:sz w:val="22"/>
          <w:szCs w:val="22"/>
          <w:u w:val="single"/>
        </w:rPr>
        <w:t>POSEBNI DIO:</w:t>
      </w:r>
    </w:p>
    <w:p w:rsidR="002B65F9" w:rsidRDefault="002B65F9" w:rsidP="004B484D">
      <w:pPr>
        <w:rPr>
          <w:rFonts w:ascii="Arial" w:hAnsi="Arial" w:cs="Arial"/>
          <w:sz w:val="22"/>
          <w:szCs w:val="22"/>
          <w:u w:val="single"/>
        </w:rPr>
      </w:pPr>
    </w:p>
    <w:p w:rsidR="002B65F9" w:rsidRPr="002B65F9" w:rsidRDefault="002B65F9" w:rsidP="004B484D">
      <w:pPr>
        <w:rPr>
          <w:rFonts w:ascii="Arial" w:hAnsi="Arial" w:cs="Arial"/>
          <w:sz w:val="22"/>
          <w:szCs w:val="22"/>
        </w:rPr>
      </w:pPr>
      <w:r w:rsidRPr="002B65F9">
        <w:rPr>
          <w:rFonts w:ascii="Arial" w:hAnsi="Arial" w:cs="Arial"/>
          <w:sz w:val="22"/>
          <w:szCs w:val="22"/>
        </w:rPr>
        <w:t>PROGRAMSKA KLASIFIKACIJA</w:t>
      </w:r>
    </w:p>
    <w:p w:rsidR="002B65F9" w:rsidRPr="002B65F9" w:rsidRDefault="002B65F9" w:rsidP="004B484D">
      <w:pPr>
        <w:rPr>
          <w:rFonts w:ascii="Arial" w:hAnsi="Arial" w:cs="Arial"/>
          <w:sz w:val="22"/>
          <w:szCs w:val="22"/>
          <w:u w:val="single"/>
        </w:rPr>
      </w:pPr>
    </w:p>
    <w:p w:rsidR="007E1C71" w:rsidRPr="00475FDA" w:rsidRDefault="00C95575" w:rsidP="004B484D">
      <w:pPr>
        <w:rPr>
          <w:rFonts w:ascii="Arial" w:hAnsi="Arial" w:cs="Arial"/>
          <w:sz w:val="22"/>
          <w:szCs w:val="22"/>
          <w:highlight w:val="yellow"/>
        </w:rPr>
      </w:pPr>
      <w:r w:rsidRPr="00C95575">
        <w:rPr>
          <w:noProof/>
        </w:rPr>
        <w:drawing>
          <wp:inline distT="0" distB="0" distL="0" distR="0">
            <wp:extent cx="5758924" cy="2047875"/>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1919" cy="2048940"/>
                    </a:xfrm>
                    <a:prstGeom prst="rect">
                      <a:avLst/>
                    </a:prstGeom>
                    <a:noFill/>
                    <a:ln>
                      <a:noFill/>
                    </a:ln>
                  </pic:spPr>
                </pic:pic>
              </a:graphicData>
            </a:graphic>
          </wp:inline>
        </w:drawing>
      </w:r>
    </w:p>
    <w:p w:rsidR="007E1C71" w:rsidRDefault="007E1C71" w:rsidP="004B484D">
      <w:pPr>
        <w:rPr>
          <w:rFonts w:ascii="Arial" w:hAnsi="Arial" w:cs="Arial"/>
          <w:sz w:val="22"/>
          <w:szCs w:val="22"/>
          <w:highlight w:val="yellow"/>
        </w:rPr>
      </w:pPr>
    </w:p>
    <w:p w:rsidR="00C95575" w:rsidRDefault="00C95575" w:rsidP="004B484D">
      <w:pPr>
        <w:rPr>
          <w:rFonts w:ascii="Arial" w:hAnsi="Arial" w:cs="Arial"/>
          <w:sz w:val="22"/>
          <w:szCs w:val="22"/>
        </w:rPr>
      </w:pPr>
      <w:r>
        <w:rPr>
          <w:rFonts w:ascii="Arial" w:hAnsi="Arial" w:cs="Arial"/>
          <w:sz w:val="22"/>
          <w:szCs w:val="22"/>
        </w:rPr>
        <w:t>Utrošak izvršen u skladu sa planiranim osim u aktivnosti Umjetničke baštine</w:t>
      </w:r>
      <w:r w:rsidR="0017017E">
        <w:rPr>
          <w:rFonts w:ascii="Arial" w:hAnsi="Arial" w:cs="Arial"/>
          <w:sz w:val="22"/>
          <w:szCs w:val="22"/>
        </w:rPr>
        <w:t xml:space="preserve"> istarske crkve za koju su neutrošena sredstva prolongirana za utrošak u sljedećem razdoblju. Razlog tome je angažman voditeljice projekta na drugim, trenutno prioritetnijim projektima (EU projekt</w:t>
      </w:r>
      <w:r w:rsidR="000175C4">
        <w:rPr>
          <w:rFonts w:ascii="Arial" w:hAnsi="Arial" w:cs="Arial"/>
          <w:sz w:val="22"/>
          <w:szCs w:val="22"/>
        </w:rPr>
        <w:t xml:space="preserve"> </w:t>
      </w:r>
      <w:proofErr w:type="spellStart"/>
      <w:r w:rsidR="000175C4">
        <w:rPr>
          <w:rFonts w:ascii="Arial" w:hAnsi="Arial" w:cs="Arial"/>
          <w:sz w:val="22"/>
          <w:szCs w:val="22"/>
        </w:rPr>
        <w:t>Terra</w:t>
      </w:r>
      <w:proofErr w:type="spellEnd"/>
      <w:r w:rsidR="000175C4">
        <w:rPr>
          <w:rFonts w:ascii="Arial" w:hAnsi="Arial" w:cs="Arial"/>
          <w:sz w:val="22"/>
          <w:szCs w:val="22"/>
        </w:rPr>
        <w:t xml:space="preserve"> </w:t>
      </w:r>
      <w:proofErr w:type="spellStart"/>
      <w:r w:rsidR="000175C4">
        <w:rPr>
          <w:rFonts w:ascii="Arial" w:hAnsi="Arial" w:cs="Arial"/>
          <w:sz w:val="22"/>
          <w:szCs w:val="22"/>
        </w:rPr>
        <w:t>Gothica</w:t>
      </w:r>
      <w:proofErr w:type="spellEnd"/>
      <w:r w:rsidR="000175C4">
        <w:rPr>
          <w:rFonts w:ascii="Arial" w:hAnsi="Arial" w:cs="Arial"/>
          <w:sz w:val="22"/>
          <w:szCs w:val="22"/>
        </w:rPr>
        <w:t xml:space="preserve"> </w:t>
      </w:r>
      <w:proofErr w:type="spellStart"/>
      <w:r w:rsidR="000175C4">
        <w:rPr>
          <w:rFonts w:ascii="Arial" w:hAnsi="Arial" w:cs="Arial"/>
          <w:sz w:val="22"/>
          <w:szCs w:val="22"/>
        </w:rPr>
        <w:t>Incognita</w:t>
      </w:r>
      <w:proofErr w:type="spellEnd"/>
      <w:r w:rsidR="0017017E">
        <w:rPr>
          <w:rFonts w:ascii="Arial" w:hAnsi="Arial" w:cs="Arial"/>
          <w:sz w:val="22"/>
          <w:szCs w:val="22"/>
        </w:rPr>
        <w:t>).</w:t>
      </w:r>
    </w:p>
    <w:p w:rsidR="0017017E" w:rsidRPr="00C95575" w:rsidRDefault="0017017E" w:rsidP="004B484D">
      <w:pPr>
        <w:rPr>
          <w:rFonts w:ascii="Arial" w:hAnsi="Arial" w:cs="Arial"/>
          <w:sz w:val="22"/>
          <w:szCs w:val="22"/>
        </w:rPr>
      </w:pPr>
    </w:p>
    <w:p w:rsidR="00E04EB0" w:rsidRPr="00FD78BE" w:rsidRDefault="00E04EB0" w:rsidP="00F33019">
      <w:pPr>
        <w:pStyle w:val="Odlomakpopisa"/>
        <w:numPr>
          <w:ilvl w:val="0"/>
          <w:numId w:val="2"/>
        </w:numPr>
        <w:rPr>
          <w:rFonts w:ascii="Arial" w:hAnsi="Arial" w:cs="Arial"/>
          <w:sz w:val="22"/>
          <w:szCs w:val="22"/>
        </w:rPr>
      </w:pPr>
      <w:r w:rsidRPr="00FD78BE">
        <w:rPr>
          <w:rFonts w:ascii="Arial" w:hAnsi="Arial" w:cs="Arial"/>
          <w:sz w:val="22"/>
          <w:szCs w:val="22"/>
        </w:rPr>
        <w:t>ZAKLJUČAK</w:t>
      </w:r>
    </w:p>
    <w:p w:rsidR="004B484D" w:rsidRPr="00475FDA" w:rsidRDefault="004B484D" w:rsidP="004B484D">
      <w:pPr>
        <w:jc w:val="both"/>
        <w:rPr>
          <w:rFonts w:ascii="Arial" w:hAnsi="Arial" w:cs="Arial"/>
          <w:sz w:val="22"/>
          <w:szCs w:val="22"/>
        </w:rPr>
      </w:pPr>
    </w:p>
    <w:p w:rsidR="004B484D" w:rsidRDefault="00D92F20" w:rsidP="004B484D">
      <w:pPr>
        <w:jc w:val="both"/>
        <w:rPr>
          <w:rFonts w:ascii="Arial" w:hAnsi="Arial" w:cs="Arial"/>
          <w:sz w:val="22"/>
          <w:szCs w:val="22"/>
        </w:rPr>
      </w:pPr>
      <w:r>
        <w:rPr>
          <w:rFonts w:ascii="Arial" w:hAnsi="Arial" w:cs="Arial"/>
          <w:sz w:val="22"/>
          <w:szCs w:val="22"/>
        </w:rPr>
        <w:t>PPMI-MSNI  kontinuirano nastoji u što većem indeksu izvršavati svoj Financijski plan</w:t>
      </w:r>
      <w:r w:rsidR="0031305B">
        <w:rPr>
          <w:rFonts w:ascii="Arial" w:hAnsi="Arial" w:cs="Arial"/>
          <w:sz w:val="22"/>
          <w:szCs w:val="22"/>
        </w:rPr>
        <w:t xml:space="preserve"> pa tako i preneseni višak kao njegov sastavni dio</w:t>
      </w:r>
      <w:r w:rsidR="00AC698B">
        <w:rPr>
          <w:rFonts w:ascii="Arial" w:hAnsi="Arial" w:cs="Arial"/>
          <w:sz w:val="22"/>
          <w:szCs w:val="22"/>
        </w:rPr>
        <w:t>.</w:t>
      </w:r>
      <w:r>
        <w:rPr>
          <w:rFonts w:ascii="Arial" w:hAnsi="Arial" w:cs="Arial"/>
          <w:sz w:val="22"/>
          <w:szCs w:val="22"/>
        </w:rPr>
        <w:t xml:space="preserve"> </w:t>
      </w:r>
      <w:r w:rsidR="0031305B">
        <w:rPr>
          <w:rFonts w:ascii="Arial" w:hAnsi="Arial" w:cs="Arial"/>
          <w:sz w:val="22"/>
          <w:szCs w:val="22"/>
        </w:rPr>
        <w:t>Izazov su kapitalna ulaganja, uvijek uvjetovana ograničenjima koja imaju radovi na kulturnim dobrima kao što je utvrda Kaštela u kojoj Muzej djeluje. Uz to, održavanje velikog sustava</w:t>
      </w:r>
      <w:r w:rsidR="00AC698B">
        <w:rPr>
          <w:rFonts w:ascii="Arial" w:hAnsi="Arial" w:cs="Arial"/>
          <w:sz w:val="22"/>
          <w:szCs w:val="22"/>
        </w:rPr>
        <w:t xml:space="preserve"> kao</w:t>
      </w:r>
      <w:r w:rsidR="0031305B">
        <w:rPr>
          <w:rFonts w:ascii="Arial" w:hAnsi="Arial" w:cs="Arial"/>
          <w:sz w:val="22"/>
          <w:szCs w:val="22"/>
        </w:rPr>
        <w:t xml:space="preserve">  rezultat vrijednog projekta </w:t>
      </w:r>
      <w:r w:rsidR="0031305B" w:rsidRPr="002A4BD0">
        <w:rPr>
          <w:rFonts w:ascii="Arial" w:hAnsi="Arial" w:cs="Arial"/>
          <w:i/>
          <w:sz w:val="22"/>
          <w:szCs w:val="22"/>
        </w:rPr>
        <w:t>Pulski fortifikacijski sustav kao novi kulturno turistički proizvod</w:t>
      </w:r>
      <w:r w:rsidR="002A4BD0">
        <w:rPr>
          <w:rFonts w:ascii="Arial" w:hAnsi="Arial" w:cs="Arial"/>
          <w:sz w:val="22"/>
          <w:szCs w:val="22"/>
        </w:rPr>
        <w:t>,</w:t>
      </w:r>
      <w:r w:rsidR="0031305B">
        <w:rPr>
          <w:rFonts w:ascii="Arial" w:hAnsi="Arial" w:cs="Arial"/>
          <w:sz w:val="22"/>
          <w:szCs w:val="22"/>
        </w:rPr>
        <w:t xml:space="preserve"> čime je objedinjen prostor tunelskog prostora </w:t>
      </w:r>
      <w:proofErr w:type="spellStart"/>
      <w:r w:rsidR="0031305B">
        <w:rPr>
          <w:rFonts w:ascii="Arial" w:hAnsi="Arial" w:cs="Arial"/>
          <w:sz w:val="22"/>
          <w:szCs w:val="22"/>
        </w:rPr>
        <w:t>Zerostrasse</w:t>
      </w:r>
      <w:proofErr w:type="spellEnd"/>
      <w:r w:rsidR="0031305B">
        <w:rPr>
          <w:rFonts w:ascii="Arial" w:hAnsi="Arial" w:cs="Arial"/>
          <w:sz w:val="22"/>
          <w:szCs w:val="22"/>
        </w:rPr>
        <w:t xml:space="preserve"> i utvrde Kaštela, </w:t>
      </w:r>
      <w:r w:rsidR="00AC698B">
        <w:rPr>
          <w:rFonts w:ascii="Arial" w:hAnsi="Arial" w:cs="Arial"/>
          <w:sz w:val="22"/>
          <w:szCs w:val="22"/>
        </w:rPr>
        <w:t xml:space="preserve">zahtjevno </w:t>
      </w:r>
      <w:r w:rsidR="0031305B">
        <w:rPr>
          <w:rFonts w:ascii="Arial" w:hAnsi="Arial" w:cs="Arial"/>
          <w:sz w:val="22"/>
          <w:szCs w:val="22"/>
        </w:rPr>
        <w:t xml:space="preserve">je </w:t>
      </w:r>
      <w:r w:rsidR="00AC698B">
        <w:rPr>
          <w:rFonts w:ascii="Arial" w:hAnsi="Arial" w:cs="Arial"/>
          <w:sz w:val="22"/>
          <w:szCs w:val="22"/>
        </w:rPr>
        <w:t xml:space="preserve">i </w:t>
      </w:r>
      <w:r w:rsidR="0031305B">
        <w:rPr>
          <w:rFonts w:ascii="Arial" w:hAnsi="Arial" w:cs="Arial"/>
          <w:sz w:val="22"/>
          <w:szCs w:val="22"/>
        </w:rPr>
        <w:t xml:space="preserve">održavanje za koje kontinuirano imamo potrebu imati planirana sredstva </w:t>
      </w:r>
      <w:r w:rsidR="0056018D">
        <w:rPr>
          <w:rFonts w:ascii="Arial" w:hAnsi="Arial" w:cs="Arial"/>
          <w:sz w:val="22"/>
          <w:szCs w:val="22"/>
        </w:rPr>
        <w:t>u sklopu aktivnosti materijalnih rashoda</w:t>
      </w:r>
      <w:r w:rsidR="002A4BD0">
        <w:rPr>
          <w:rFonts w:ascii="Arial" w:hAnsi="Arial" w:cs="Arial"/>
          <w:sz w:val="22"/>
          <w:szCs w:val="22"/>
        </w:rPr>
        <w:t>,</w:t>
      </w:r>
      <w:r w:rsidR="0056018D">
        <w:rPr>
          <w:rFonts w:ascii="Arial" w:hAnsi="Arial" w:cs="Arial"/>
          <w:sz w:val="22"/>
          <w:szCs w:val="22"/>
        </w:rPr>
        <w:t xml:space="preserve"> </w:t>
      </w:r>
      <w:r w:rsidR="0031305B">
        <w:rPr>
          <w:rFonts w:ascii="Arial" w:hAnsi="Arial" w:cs="Arial"/>
          <w:sz w:val="22"/>
          <w:szCs w:val="22"/>
        </w:rPr>
        <w:t xml:space="preserve">pa i </w:t>
      </w:r>
      <w:r w:rsidR="00AC698B">
        <w:rPr>
          <w:rFonts w:ascii="Arial" w:hAnsi="Arial" w:cs="Arial"/>
          <w:sz w:val="22"/>
          <w:szCs w:val="22"/>
        </w:rPr>
        <w:t>nauštrb</w:t>
      </w:r>
      <w:r w:rsidR="0031305B">
        <w:rPr>
          <w:rFonts w:ascii="Arial" w:hAnsi="Arial" w:cs="Arial"/>
          <w:sz w:val="22"/>
          <w:szCs w:val="22"/>
        </w:rPr>
        <w:t xml:space="preserve"> </w:t>
      </w:r>
      <w:r w:rsidR="00AC698B">
        <w:rPr>
          <w:rFonts w:ascii="Arial" w:hAnsi="Arial" w:cs="Arial"/>
          <w:sz w:val="22"/>
          <w:szCs w:val="22"/>
        </w:rPr>
        <w:t>manjeg izvršenja</w:t>
      </w:r>
      <w:bookmarkStart w:id="0" w:name="_GoBack"/>
      <w:bookmarkEnd w:id="0"/>
      <w:r w:rsidR="0031305B">
        <w:rPr>
          <w:rFonts w:ascii="Arial" w:hAnsi="Arial" w:cs="Arial"/>
          <w:sz w:val="22"/>
          <w:szCs w:val="22"/>
        </w:rPr>
        <w:t xml:space="preserve"> planskih vrijednosti. </w:t>
      </w:r>
      <w:r w:rsidR="0056018D">
        <w:rPr>
          <w:rFonts w:ascii="Arial" w:hAnsi="Arial" w:cs="Arial"/>
          <w:sz w:val="22"/>
          <w:szCs w:val="22"/>
        </w:rPr>
        <w:t xml:space="preserve">Ostale programske aktivnosti koje se ne izvrše u izvještajnom razdoblju, nikad nisu neizvršene iz neopravdanih ili neobjektivnih razloga već se njihovo izvršenje </w:t>
      </w:r>
      <w:r w:rsidR="002D6AEE">
        <w:rPr>
          <w:rFonts w:ascii="Arial" w:hAnsi="Arial" w:cs="Arial"/>
          <w:sz w:val="22"/>
          <w:szCs w:val="22"/>
        </w:rPr>
        <w:t xml:space="preserve">samo </w:t>
      </w:r>
      <w:r w:rsidR="0056018D">
        <w:rPr>
          <w:rFonts w:ascii="Arial" w:hAnsi="Arial" w:cs="Arial"/>
          <w:sz w:val="22"/>
          <w:szCs w:val="22"/>
        </w:rPr>
        <w:t>nastavlja na sljedeće</w:t>
      </w:r>
      <w:r w:rsidR="002D6AEE">
        <w:rPr>
          <w:rFonts w:ascii="Arial" w:hAnsi="Arial" w:cs="Arial"/>
          <w:sz w:val="22"/>
          <w:szCs w:val="22"/>
        </w:rPr>
        <w:t>/a</w:t>
      </w:r>
      <w:r w:rsidR="0056018D">
        <w:rPr>
          <w:rFonts w:ascii="Arial" w:hAnsi="Arial" w:cs="Arial"/>
          <w:sz w:val="22"/>
          <w:szCs w:val="22"/>
        </w:rPr>
        <w:t xml:space="preserve"> proračunsko/a razdoblje/a</w:t>
      </w:r>
      <w:r w:rsidR="00A75F9E">
        <w:rPr>
          <w:rFonts w:ascii="Arial" w:hAnsi="Arial" w:cs="Arial"/>
          <w:sz w:val="22"/>
          <w:szCs w:val="22"/>
        </w:rPr>
        <w:t xml:space="preserve"> u skladu sa novonastalim okolnostima ili prirodom razvoja </w:t>
      </w:r>
      <w:r w:rsidR="002D6AEE">
        <w:rPr>
          <w:rFonts w:ascii="Arial" w:hAnsi="Arial" w:cs="Arial"/>
          <w:sz w:val="22"/>
          <w:szCs w:val="22"/>
        </w:rPr>
        <w:t xml:space="preserve">koncepta </w:t>
      </w:r>
      <w:r w:rsidR="00A75F9E">
        <w:rPr>
          <w:rFonts w:ascii="Arial" w:hAnsi="Arial" w:cs="Arial"/>
          <w:sz w:val="22"/>
          <w:szCs w:val="22"/>
        </w:rPr>
        <w:t>same aktivnosti</w:t>
      </w:r>
      <w:r w:rsidR="0056018D">
        <w:rPr>
          <w:rFonts w:ascii="Arial" w:hAnsi="Arial" w:cs="Arial"/>
          <w:sz w:val="22"/>
          <w:szCs w:val="22"/>
        </w:rPr>
        <w:t>.</w:t>
      </w:r>
    </w:p>
    <w:p w:rsidR="0056018D" w:rsidRDefault="00A75F9E" w:rsidP="004B484D">
      <w:pPr>
        <w:jc w:val="both"/>
        <w:rPr>
          <w:rFonts w:ascii="Arial" w:hAnsi="Arial" w:cs="Arial"/>
          <w:sz w:val="22"/>
          <w:szCs w:val="22"/>
        </w:rPr>
      </w:pPr>
      <w:r>
        <w:rPr>
          <w:rFonts w:ascii="Arial" w:hAnsi="Arial" w:cs="Arial"/>
          <w:sz w:val="22"/>
          <w:szCs w:val="22"/>
        </w:rPr>
        <w:t>Smatramo da smo,</w:t>
      </w:r>
      <w:r w:rsidR="0056018D">
        <w:rPr>
          <w:rFonts w:ascii="Arial" w:hAnsi="Arial" w:cs="Arial"/>
          <w:sz w:val="22"/>
          <w:szCs w:val="22"/>
        </w:rPr>
        <w:t xml:space="preserve"> Financijski plan </w:t>
      </w:r>
      <w:r w:rsidR="0017017E">
        <w:rPr>
          <w:rFonts w:ascii="Arial" w:hAnsi="Arial" w:cs="Arial"/>
          <w:sz w:val="22"/>
          <w:szCs w:val="22"/>
        </w:rPr>
        <w:t xml:space="preserve">2025. godine, </w:t>
      </w:r>
      <w:r w:rsidR="0056018D">
        <w:rPr>
          <w:rFonts w:ascii="Arial" w:hAnsi="Arial" w:cs="Arial"/>
          <w:sz w:val="22"/>
          <w:szCs w:val="22"/>
        </w:rPr>
        <w:t xml:space="preserve">a u sklopu njega, </w:t>
      </w:r>
      <w:r>
        <w:rPr>
          <w:rFonts w:ascii="Arial" w:hAnsi="Arial" w:cs="Arial"/>
          <w:sz w:val="22"/>
          <w:szCs w:val="22"/>
        </w:rPr>
        <w:t>i provedbu višegodišnjeg uravnoteženja plana</w:t>
      </w:r>
      <w:r w:rsidR="0056018D">
        <w:rPr>
          <w:rFonts w:ascii="Arial" w:hAnsi="Arial" w:cs="Arial"/>
          <w:sz w:val="22"/>
          <w:szCs w:val="22"/>
        </w:rPr>
        <w:t xml:space="preserve">, izvršili uredno </w:t>
      </w:r>
      <w:r>
        <w:rPr>
          <w:rFonts w:ascii="Arial" w:hAnsi="Arial" w:cs="Arial"/>
          <w:sz w:val="22"/>
          <w:szCs w:val="22"/>
        </w:rPr>
        <w:t xml:space="preserve">pa i </w:t>
      </w:r>
      <w:r w:rsidR="0056018D">
        <w:rPr>
          <w:rFonts w:ascii="Arial" w:hAnsi="Arial" w:cs="Arial"/>
          <w:sz w:val="22"/>
          <w:szCs w:val="22"/>
        </w:rPr>
        <w:t xml:space="preserve"> </w:t>
      </w:r>
      <w:r>
        <w:rPr>
          <w:rFonts w:ascii="Arial" w:hAnsi="Arial" w:cs="Arial"/>
          <w:sz w:val="22"/>
          <w:szCs w:val="22"/>
        </w:rPr>
        <w:t xml:space="preserve">više od </w:t>
      </w:r>
      <w:r w:rsidR="0017017E">
        <w:rPr>
          <w:rFonts w:ascii="Arial" w:hAnsi="Arial" w:cs="Arial"/>
          <w:sz w:val="22"/>
          <w:szCs w:val="22"/>
        </w:rPr>
        <w:t>očekivanog</w:t>
      </w:r>
      <w:r>
        <w:rPr>
          <w:rFonts w:ascii="Arial" w:hAnsi="Arial" w:cs="Arial"/>
          <w:sz w:val="22"/>
          <w:szCs w:val="22"/>
        </w:rPr>
        <w:t xml:space="preserve"> </w:t>
      </w:r>
      <w:r w:rsidR="0017017E">
        <w:rPr>
          <w:rFonts w:ascii="Arial" w:hAnsi="Arial" w:cs="Arial"/>
          <w:sz w:val="22"/>
          <w:szCs w:val="22"/>
        </w:rPr>
        <w:t>obzirom na raspoloživi</w:t>
      </w:r>
      <w:r w:rsidR="0056018D">
        <w:rPr>
          <w:rFonts w:ascii="Arial" w:hAnsi="Arial" w:cs="Arial"/>
          <w:sz w:val="22"/>
          <w:szCs w:val="22"/>
        </w:rPr>
        <w:t xml:space="preserve"> kadrovski </w:t>
      </w:r>
      <w:r>
        <w:rPr>
          <w:rFonts w:ascii="Arial" w:hAnsi="Arial" w:cs="Arial"/>
          <w:sz w:val="22"/>
          <w:szCs w:val="22"/>
        </w:rPr>
        <w:t>kapacitet</w:t>
      </w:r>
      <w:r w:rsidR="0017017E">
        <w:rPr>
          <w:rFonts w:ascii="Arial" w:hAnsi="Arial" w:cs="Arial"/>
          <w:sz w:val="22"/>
          <w:szCs w:val="22"/>
        </w:rPr>
        <w:t xml:space="preserve">, veliki obim postojećih te </w:t>
      </w:r>
      <w:r>
        <w:rPr>
          <w:rFonts w:ascii="Arial" w:hAnsi="Arial" w:cs="Arial"/>
          <w:sz w:val="22"/>
          <w:szCs w:val="22"/>
        </w:rPr>
        <w:t xml:space="preserve"> </w:t>
      </w:r>
      <w:r w:rsidR="0017017E">
        <w:rPr>
          <w:rFonts w:ascii="Arial" w:hAnsi="Arial" w:cs="Arial"/>
          <w:sz w:val="22"/>
          <w:szCs w:val="22"/>
        </w:rPr>
        <w:t xml:space="preserve">kontinuirani priljev novih </w:t>
      </w:r>
      <w:r>
        <w:rPr>
          <w:rFonts w:ascii="Arial" w:hAnsi="Arial" w:cs="Arial"/>
          <w:sz w:val="22"/>
          <w:szCs w:val="22"/>
        </w:rPr>
        <w:t>poslova.</w:t>
      </w:r>
    </w:p>
    <w:p w:rsidR="002B65F9" w:rsidRDefault="002B65F9" w:rsidP="004B484D">
      <w:pPr>
        <w:jc w:val="both"/>
        <w:rPr>
          <w:rFonts w:ascii="Arial" w:hAnsi="Arial" w:cs="Arial"/>
          <w:sz w:val="22"/>
          <w:szCs w:val="22"/>
        </w:rPr>
      </w:pPr>
    </w:p>
    <w:p w:rsidR="002B65F9" w:rsidRDefault="002B65F9" w:rsidP="004B484D">
      <w:pPr>
        <w:jc w:val="both"/>
        <w:rPr>
          <w:rFonts w:ascii="Arial" w:hAnsi="Arial" w:cs="Arial"/>
          <w:sz w:val="22"/>
          <w:szCs w:val="22"/>
        </w:rPr>
      </w:pPr>
    </w:p>
    <w:p w:rsidR="00A75F9E" w:rsidRPr="00475FDA" w:rsidRDefault="00A75F9E" w:rsidP="004B484D">
      <w:pPr>
        <w:jc w:val="both"/>
        <w:rPr>
          <w:rFonts w:ascii="Arial" w:hAnsi="Arial" w:cs="Arial"/>
          <w:sz w:val="22"/>
          <w:szCs w:val="22"/>
        </w:rPr>
      </w:pPr>
    </w:p>
    <w:p w:rsidR="004B484D" w:rsidRPr="00475FDA" w:rsidRDefault="004B484D" w:rsidP="004B484D">
      <w:pPr>
        <w:rPr>
          <w:rFonts w:ascii="Arial" w:hAnsi="Arial" w:cs="Arial"/>
          <w:sz w:val="22"/>
          <w:szCs w:val="22"/>
        </w:rPr>
      </w:pPr>
    </w:p>
    <w:p w:rsidR="004B484D" w:rsidRDefault="00FD78BE" w:rsidP="00FD78BE">
      <w:pPr>
        <w:jc w:val="righ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Ravnatelj PPMI-MSNI</w:t>
      </w:r>
    </w:p>
    <w:p w:rsidR="00FD78BE" w:rsidRPr="00475FDA" w:rsidRDefault="00FD78BE" w:rsidP="00FD78BE">
      <w:pPr>
        <w:jc w:val="right"/>
        <w:rPr>
          <w:rFonts w:ascii="Arial" w:hAnsi="Arial" w:cs="Arial"/>
          <w:sz w:val="22"/>
          <w:szCs w:val="22"/>
        </w:rPr>
      </w:pPr>
      <w:r>
        <w:rPr>
          <w:rFonts w:ascii="Arial" w:hAnsi="Arial" w:cs="Arial"/>
          <w:sz w:val="22"/>
          <w:szCs w:val="22"/>
        </w:rPr>
        <w:t>Gracijano Kešac</w:t>
      </w:r>
    </w:p>
    <w:sectPr w:rsidR="00FD78BE" w:rsidRPr="00475F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273"/>
    <w:multiLevelType w:val="hybridMultilevel"/>
    <w:tmpl w:val="70667454"/>
    <w:lvl w:ilvl="0" w:tplc="6902DFB2">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EC52448"/>
    <w:multiLevelType w:val="hybridMultilevel"/>
    <w:tmpl w:val="B0C63C28"/>
    <w:lvl w:ilvl="0" w:tplc="FE662034">
      <w:start w:val="1"/>
      <w:numFmt w:val="upperRoman"/>
      <w:lvlText w:val="%1."/>
      <w:lvlJc w:val="left"/>
      <w:pPr>
        <w:ind w:left="1800" w:hanging="72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84D"/>
    <w:rsid w:val="000175C4"/>
    <w:rsid w:val="00055901"/>
    <w:rsid w:val="00072908"/>
    <w:rsid w:val="000C4522"/>
    <w:rsid w:val="00163E50"/>
    <w:rsid w:val="0017017E"/>
    <w:rsid w:val="001E5C13"/>
    <w:rsid w:val="002071C0"/>
    <w:rsid w:val="00217D42"/>
    <w:rsid w:val="002214AC"/>
    <w:rsid w:val="00232E0E"/>
    <w:rsid w:val="00294865"/>
    <w:rsid w:val="00294CDF"/>
    <w:rsid w:val="002A4BD0"/>
    <w:rsid w:val="002B6044"/>
    <w:rsid w:val="002B65F9"/>
    <w:rsid w:val="002D6AEE"/>
    <w:rsid w:val="002F3036"/>
    <w:rsid w:val="0031305B"/>
    <w:rsid w:val="003848F6"/>
    <w:rsid w:val="003934F7"/>
    <w:rsid w:val="003B4EFE"/>
    <w:rsid w:val="003D24A3"/>
    <w:rsid w:val="003D639C"/>
    <w:rsid w:val="00475FDA"/>
    <w:rsid w:val="004B3714"/>
    <w:rsid w:val="004B484D"/>
    <w:rsid w:val="004E0BDE"/>
    <w:rsid w:val="00506D70"/>
    <w:rsid w:val="00543F8A"/>
    <w:rsid w:val="0056018D"/>
    <w:rsid w:val="00703188"/>
    <w:rsid w:val="00717B37"/>
    <w:rsid w:val="007B628C"/>
    <w:rsid w:val="007C6CEE"/>
    <w:rsid w:val="007C7B9D"/>
    <w:rsid w:val="007D41CE"/>
    <w:rsid w:val="007E1C71"/>
    <w:rsid w:val="00804846"/>
    <w:rsid w:val="00811429"/>
    <w:rsid w:val="00824220"/>
    <w:rsid w:val="00845A75"/>
    <w:rsid w:val="008B0317"/>
    <w:rsid w:val="008D4A33"/>
    <w:rsid w:val="009109F0"/>
    <w:rsid w:val="00964563"/>
    <w:rsid w:val="00973A55"/>
    <w:rsid w:val="009838BF"/>
    <w:rsid w:val="00A41158"/>
    <w:rsid w:val="00A432FD"/>
    <w:rsid w:val="00A47627"/>
    <w:rsid w:val="00A75F9E"/>
    <w:rsid w:val="00A8689E"/>
    <w:rsid w:val="00AB3645"/>
    <w:rsid w:val="00AC698B"/>
    <w:rsid w:val="00B25A6A"/>
    <w:rsid w:val="00B54B77"/>
    <w:rsid w:val="00B63A94"/>
    <w:rsid w:val="00B732D2"/>
    <w:rsid w:val="00B81B37"/>
    <w:rsid w:val="00BE79A2"/>
    <w:rsid w:val="00C36FFE"/>
    <w:rsid w:val="00C54593"/>
    <w:rsid w:val="00C95575"/>
    <w:rsid w:val="00CF59C5"/>
    <w:rsid w:val="00D01758"/>
    <w:rsid w:val="00D61B6B"/>
    <w:rsid w:val="00D92F20"/>
    <w:rsid w:val="00E04EB0"/>
    <w:rsid w:val="00E37AE3"/>
    <w:rsid w:val="00E83F8D"/>
    <w:rsid w:val="00EC2071"/>
    <w:rsid w:val="00F94EF6"/>
    <w:rsid w:val="00FD0273"/>
    <w:rsid w:val="00FD78B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304A2"/>
  <w15:chartTrackingRefBased/>
  <w15:docId w15:val="{E923E04A-18C0-4DB2-8B96-2DD7A8553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84D"/>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0729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93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EEB84-B851-43A1-BEF3-DC3F06D58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1170</Words>
  <Characters>6673</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2026-04-01T11:05:00Z</dcterms:created>
  <dcterms:modified xsi:type="dcterms:W3CDTF">2026-04-01T11:05:00Z</dcterms:modified>
</cp:coreProperties>
</file>